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Chien Kathleen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15TH FLOOR, BUILDING T6</w:t>
      </w:r>
    </w:p>
    <w:p>
      <w:pPr>
        <w:spacing w:after="0" w:line="70"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CRYSTAL PLAZA, 100 JIANGYAO ROAD</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0"/>
          <w:szCs w:val="20"/>
          <w:color w:val="0000FF"/>
        </w:rPr>
        <w:t>SHANGHAI</w:t>
      </w:r>
      <w:r>
        <w:rPr>
          <w:sz w:val="20"/>
          <w:szCs w:val="20"/>
          <w:color w:val="auto"/>
        </w:rPr>
        <w:tab/>
      </w:r>
      <w:r>
        <w:rPr>
          <w:rFonts w:ascii="Times New Roman" w:cs="Times New Roman" w:eastAsia="Times New Roman" w:hAnsi="Times New Roman"/>
          <w:sz w:val="20"/>
          <w:szCs w:val="20"/>
          <w:color w:val="0000FF"/>
        </w:rPr>
        <w:t>200126</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jc w:val="right"/>
              <w:ind w:right="514"/>
              <w:spacing w:after="0"/>
              <w:rPr>
                <w:sz w:val="20"/>
                <w:szCs w:val="20"/>
                <w:color w:val="auto"/>
              </w:rPr>
            </w:pPr>
            <w:r>
              <w:rPr>
                <w:rFonts w:ascii="Times New Roman" w:cs="Times New Roman" w:eastAsia="Times New Roman" w:hAnsi="Times New Roman"/>
                <w:sz w:val="20"/>
                <w:szCs w:val="20"/>
                <w:color w:val="0000FF"/>
              </w:rPr>
              <w:t>53,834</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right"/>
              <w:ind w:right="554"/>
              <w:spacing w:after="0"/>
              <w:rPr>
                <w:sz w:val="20"/>
                <w:szCs w:val="20"/>
                <w:color w:val="auto"/>
              </w:rPr>
            </w:pPr>
            <w:r>
              <w:rPr>
                <w:rFonts w:ascii="Times New Roman" w:cs="Times New Roman" w:eastAsia="Times New Roman" w:hAnsi="Times New Roman"/>
                <w:sz w:val="20"/>
                <w:szCs w:val="20"/>
                <w:color w:val="0000FF"/>
              </w:rPr>
              <w:t>8,615</w:t>
            </w:r>
          </w:p>
        </w:tc>
        <w:tc>
          <w:tcPr>
            <w:tcW w:w="8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12/31/2027</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44,568</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2.5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8,615 Class A ordinary shares issuable upon vesting of the underlying restricted share awards that remain outstanding as of the date hereof. The underlying restricted share awards were granted by the Issuer on April 1, 2024. The remaining restricted share awards will vest in equal installments on a quarterly basis until April 1, 2028, subject to the terms and conditions of the underlying award agreement.</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options granted have been fully vested and exercisable as of the date hereof.</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Kathleen Chien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28637"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2026-03-18T17:07:53Z</dcterms:created>
  <dcterms:modified xsi:type="dcterms:W3CDTF">2026-03-18T17:07:53Z</dcterms:modified>
</cp:coreProperties>
</file>