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7"/>
          <w:szCs w:val="17"/>
          <w:b w:val="1"/>
          <w:bCs w:val="1"/>
          <w:color w:val="auto"/>
        </w:rPr>
        <w:t>UNITED STATES</w:t>
      </w:r>
    </w:p>
    <w:p>
      <w:pPr>
        <w:spacing w:after="0" w:line="30"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SECURITIES AND EXCHANGE COMMISSION</w:t>
      </w:r>
    </w:p>
    <w:p>
      <w:pPr>
        <w:spacing w:after="0" w:line="12"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Washington, D.C. 20549</w:t>
      </w:r>
    </w:p>
    <w:p>
      <w:pPr>
        <w:spacing w:after="0" w:line="68" w:lineRule="exact"/>
        <w:rPr>
          <w:sz w:val="24"/>
          <w:szCs w:val="24"/>
          <w:color w:val="auto"/>
        </w:rPr>
      </w:pPr>
    </w:p>
    <w:p>
      <w:pPr>
        <w:jc w:val="center"/>
        <w:ind w:left="300"/>
        <w:spacing w:after="0"/>
        <w:rPr>
          <w:sz w:val="20"/>
          <w:szCs w:val="20"/>
          <w:color w:val="auto"/>
        </w:rPr>
      </w:pPr>
      <w:r>
        <w:rPr>
          <w:rFonts w:ascii="Arial" w:cs="Arial" w:eastAsia="Arial" w:hAnsi="Arial"/>
          <w:sz w:val="21"/>
          <w:szCs w:val="21"/>
          <w:b w:val="1"/>
          <w:bCs w:val="1"/>
          <w:color w:val="auto"/>
        </w:rPr>
        <w:t>FORM 144</w:t>
      </w:r>
    </w:p>
    <w:p>
      <w:pPr>
        <w:jc w:val="center"/>
        <w:ind w:left="300"/>
        <w:spacing w:after="0" w:line="185" w:lineRule="auto"/>
        <w:rPr>
          <w:sz w:val="20"/>
          <w:szCs w:val="20"/>
          <w:color w:val="auto"/>
        </w:rPr>
      </w:pPr>
      <w:r>
        <w:rPr>
          <w:rFonts w:ascii="Arial" w:cs="Arial" w:eastAsia="Arial" w:hAnsi="Arial"/>
          <w:sz w:val="19"/>
          <w:szCs w:val="19"/>
          <w:b w:val="1"/>
          <w:bCs w:val="1"/>
          <w:color w:val="auto"/>
        </w:rPr>
        <w:t>NOTICE OF PROPOSED SALE OF SECURITIES</w:t>
      </w:r>
    </w:p>
    <w:p>
      <w:pPr>
        <w:jc w:val="center"/>
        <w:ind w:left="300"/>
        <w:spacing w:after="0"/>
        <w:rPr>
          <w:sz w:val="20"/>
          <w:szCs w:val="20"/>
          <w:color w:val="auto"/>
        </w:rPr>
      </w:pPr>
      <w:r>
        <w:rPr>
          <w:rFonts w:ascii="Arial" w:cs="Arial" w:eastAsia="Arial" w:hAnsi="Arial"/>
          <w:sz w:val="19"/>
          <w:szCs w:val="19"/>
          <w:b w:val="1"/>
          <w:bCs w:val="1"/>
          <w:color w:val="auto"/>
        </w:rPr>
        <w:t>PURSUANT TO RULE 144 UNDER THE SECURITIES ACT OF 1933</w:t>
      </w:r>
    </w:p>
    <w:p>
      <w:pPr>
        <w:spacing w:after="0" w:line="110" w:lineRule="exact"/>
        <w:rPr>
          <w:sz w:val="24"/>
          <w:szCs w:val="24"/>
          <w:color w:val="auto"/>
        </w:rPr>
      </w:pPr>
    </w:p>
    <w:p>
      <w:pPr>
        <w:ind w:left="1480" w:right="2740" w:hanging="1368"/>
        <w:spacing w:after="0" w:line="273" w:lineRule="auto"/>
        <w:rPr>
          <w:sz w:val="20"/>
          <w:szCs w:val="20"/>
          <w:color w:val="auto"/>
        </w:rPr>
      </w:pPr>
      <w:r>
        <w:rPr>
          <w:rFonts w:ascii="Arial" w:cs="Arial" w:eastAsia="Arial" w:hAnsi="Arial"/>
          <w:sz w:val="19"/>
          <w:szCs w:val="19"/>
          <w:b w:val="1"/>
          <w:bCs w:val="1"/>
          <w:color w:val="auto"/>
        </w:rPr>
        <w:t xml:space="preserve">ATTENTION: </w:t>
      </w:r>
      <w:r>
        <w:rPr>
          <w:rFonts w:ascii="Arial" w:cs="Arial" w:eastAsia="Arial" w:hAnsi="Arial"/>
          <w:sz w:val="19"/>
          <w:szCs w:val="19"/>
          <w:i w:val="1"/>
          <w:iCs w:val="1"/>
          <w:color w:val="auto"/>
        </w:rPr>
        <w:t>Transmit for filing 3 copies of this form concurrently with either placing an order with a broker to</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execute sale or executing a sale directly with a market maker.</w:t>
      </w:r>
    </w:p>
    <w:p>
      <w:pPr>
        <w:spacing w:after="0" w:line="102" w:lineRule="exact"/>
        <w:rPr>
          <w:sz w:val="24"/>
          <w:szCs w:val="24"/>
          <w:color w:val="auto"/>
        </w:rPr>
      </w:pPr>
    </w:p>
    <w:tbl>
      <w:tblPr>
        <w:tblLayout w:type="fixed"/>
        <w:tblInd w:w="10" w:type="dxa"/>
        <w:tblCellMar>
          <w:top w:w="0" w:type="dxa"/>
          <w:left w:w="0" w:type="dxa"/>
          <w:bottom w:w="0" w:type="dxa"/>
          <w:right w:w="0" w:type="dxa"/>
        </w:tblCellMar>
      </w:tblPr>
      <w:tr>
        <w:trPr>
          <w:trHeight w:val="188"/>
        </w:trPr>
        <w:tc>
          <w:tcPr>
            <w:tcW w:w="442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11"/>
                <w:szCs w:val="11"/>
                <w:color w:val="auto"/>
              </w:rPr>
              <w:t xml:space="preserve">1 </w:t>
            </w:r>
            <w:r>
              <w:rPr>
                <w:rFonts w:ascii="Arial" w:cs="Arial" w:eastAsia="Arial" w:hAnsi="Arial"/>
                <w:sz w:val="11"/>
                <w:szCs w:val="11"/>
                <w:i w:val="1"/>
                <w:iCs w:val="1"/>
                <w:color w:val="auto"/>
              </w:rPr>
              <w:t>(a)</w:t>
            </w:r>
            <w:r>
              <w:rPr>
                <w:rFonts w:ascii="Arial" w:cs="Arial" w:eastAsia="Arial" w:hAnsi="Arial"/>
                <w:sz w:val="11"/>
                <w:szCs w:val="11"/>
                <w:color w:val="auto"/>
              </w:rPr>
              <w:t xml:space="preserve"> NAME OF ISSUER </w:t>
            </w:r>
            <w:r>
              <w:rPr>
                <w:rFonts w:ascii="Arial" w:cs="Arial" w:eastAsia="Arial" w:hAnsi="Arial"/>
                <w:sz w:val="11"/>
                <w:szCs w:val="11"/>
                <w:i w:val="1"/>
                <w:iCs w:val="1"/>
                <w:color w:val="auto"/>
              </w:rPr>
              <w:t>(Please type or print)</w:t>
            </w:r>
          </w:p>
        </w:tc>
        <w:tc>
          <w:tcPr>
            <w:tcW w:w="7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340" w:type="dxa"/>
            <w:vAlign w:val="bottom"/>
            <w:tcBorders>
              <w:top w:val="single" w:sz="8" w:color="auto"/>
              <w:right w:val="single" w:sz="8" w:color="auto"/>
            </w:tcBorders>
          </w:tcPr>
          <w:p>
            <w:pPr>
              <w:spacing w:after="0"/>
              <w:rPr>
                <w:sz w:val="16"/>
                <w:szCs w:val="16"/>
                <w:color w:val="auto"/>
              </w:rPr>
            </w:pPr>
          </w:p>
        </w:tc>
        <w:tc>
          <w:tcPr>
            <w:tcW w:w="14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1"/>
                <w:szCs w:val="11"/>
                <w:i w:val="1"/>
                <w:iCs w:val="1"/>
                <w:color w:val="auto"/>
              </w:rPr>
              <w:t xml:space="preserve">(b) </w:t>
            </w:r>
            <w:r>
              <w:rPr>
                <w:rFonts w:ascii="Arial" w:cs="Arial" w:eastAsia="Arial" w:hAnsi="Arial"/>
                <w:sz w:val="11"/>
                <w:szCs w:val="11"/>
                <w:color w:val="auto"/>
              </w:rPr>
              <w:t>IRS IDENT. NO.</w:t>
            </w:r>
          </w:p>
        </w:tc>
        <w:tc>
          <w:tcPr>
            <w:tcW w:w="13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1"/>
                <w:szCs w:val="11"/>
                <w:i w:val="1"/>
                <w:iCs w:val="1"/>
                <w:color w:val="auto"/>
              </w:rPr>
              <w:t xml:space="preserve">(c) </w:t>
            </w:r>
            <w:r>
              <w:rPr>
                <w:rFonts w:ascii="Arial" w:cs="Arial" w:eastAsia="Arial" w:hAnsi="Arial"/>
                <w:sz w:val="11"/>
                <w:szCs w:val="11"/>
                <w:color w:val="auto"/>
              </w:rPr>
              <w:t>S.E.C. FILE NO.</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4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7"/>
                <w:szCs w:val="17"/>
                <w:color w:val="auto"/>
              </w:rPr>
              <w:t>Vipshop Holdings Limited</w:t>
            </w:r>
          </w:p>
        </w:tc>
        <w:tc>
          <w:tcPr>
            <w:tcW w:w="7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N/A</w:t>
            </w:r>
          </w:p>
        </w:tc>
        <w:tc>
          <w:tcPr>
            <w:tcW w:w="13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001-35454</w:t>
            </w: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4420" w:type="dxa"/>
            <w:vAlign w:val="bottom"/>
            <w:tcBorders>
              <w:left w:val="single" w:sz="8" w:color="auto"/>
            </w:tcBorders>
          </w:tcPr>
          <w:p>
            <w:pPr>
              <w:ind w:left="120"/>
              <w:spacing w:after="0" w:line="123" w:lineRule="exact"/>
              <w:rPr>
                <w:sz w:val="20"/>
                <w:szCs w:val="20"/>
                <w:color w:val="auto"/>
              </w:rPr>
            </w:pPr>
            <w:r>
              <w:rPr>
                <w:rFonts w:ascii="Arial" w:cs="Arial" w:eastAsia="Arial" w:hAnsi="Arial"/>
                <w:sz w:val="11"/>
                <w:szCs w:val="11"/>
                <w:color w:val="auto"/>
              </w:rPr>
              <w:t xml:space="preserve">1 </w:t>
            </w:r>
            <w:r>
              <w:rPr>
                <w:rFonts w:ascii="Arial" w:cs="Arial" w:eastAsia="Arial" w:hAnsi="Arial"/>
                <w:sz w:val="11"/>
                <w:szCs w:val="11"/>
                <w:i w:val="1"/>
                <w:iCs w:val="1"/>
                <w:color w:val="auto"/>
              </w:rPr>
              <w:t>(d)</w:t>
            </w:r>
            <w:r>
              <w:rPr>
                <w:rFonts w:ascii="Arial" w:cs="Arial" w:eastAsia="Arial" w:hAnsi="Arial"/>
                <w:sz w:val="11"/>
                <w:szCs w:val="11"/>
                <w:color w:val="auto"/>
              </w:rPr>
              <w:t xml:space="preserve"> ADDRESS OF ISSUER</w:t>
            </w:r>
          </w:p>
        </w:tc>
        <w:tc>
          <w:tcPr>
            <w:tcW w:w="1000" w:type="dxa"/>
            <w:vAlign w:val="bottom"/>
            <w:gridSpan w:val="2"/>
          </w:tcPr>
          <w:p>
            <w:pPr>
              <w:ind w:left="20"/>
              <w:spacing w:after="0" w:line="123" w:lineRule="exact"/>
              <w:rPr>
                <w:sz w:val="20"/>
                <w:szCs w:val="20"/>
                <w:color w:val="auto"/>
              </w:rPr>
            </w:pPr>
            <w:r>
              <w:rPr>
                <w:rFonts w:ascii="Arial" w:cs="Arial" w:eastAsia="Arial" w:hAnsi="Arial"/>
                <w:sz w:val="11"/>
                <w:szCs w:val="11"/>
                <w:color w:val="auto"/>
              </w:rPr>
              <w:t>STREET</w:t>
            </w:r>
          </w:p>
        </w:tc>
        <w:tc>
          <w:tcPr>
            <w:tcW w:w="1340" w:type="dxa"/>
            <w:vAlign w:val="bottom"/>
          </w:tcPr>
          <w:p>
            <w:pPr>
              <w:ind w:left="420"/>
              <w:spacing w:after="0" w:line="123" w:lineRule="exact"/>
              <w:rPr>
                <w:sz w:val="20"/>
                <w:szCs w:val="20"/>
                <w:color w:val="auto"/>
              </w:rPr>
            </w:pPr>
            <w:r>
              <w:rPr>
                <w:rFonts w:ascii="Arial" w:cs="Arial" w:eastAsia="Arial" w:hAnsi="Arial"/>
                <w:sz w:val="11"/>
                <w:szCs w:val="11"/>
                <w:color w:val="auto"/>
              </w:rPr>
              <w:t>CITY</w:t>
            </w:r>
          </w:p>
        </w:tc>
        <w:tc>
          <w:tcPr>
            <w:tcW w:w="1400" w:type="dxa"/>
            <w:vAlign w:val="bottom"/>
          </w:tcPr>
          <w:p>
            <w:pPr>
              <w:ind w:left="720"/>
              <w:spacing w:after="0" w:line="123" w:lineRule="exact"/>
              <w:rPr>
                <w:sz w:val="20"/>
                <w:szCs w:val="20"/>
                <w:color w:val="auto"/>
              </w:rPr>
            </w:pPr>
            <w:r>
              <w:rPr>
                <w:rFonts w:ascii="Arial" w:cs="Arial" w:eastAsia="Arial" w:hAnsi="Arial"/>
                <w:sz w:val="11"/>
                <w:szCs w:val="11"/>
                <w:color w:val="auto"/>
              </w:rPr>
              <w:t>STATE</w:t>
            </w:r>
          </w:p>
        </w:tc>
        <w:tc>
          <w:tcPr>
            <w:tcW w:w="1340" w:type="dxa"/>
            <w:vAlign w:val="bottom"/>
            <w:tcBorders>
              <w:right w:val="single" w:sz="8" w:color="auto"/>
            </w:tcBorders>
          </w:tcPr>
          <w:p>
            <w:pPr>
              <w:ind w:left="240"/>
              <w:spacing w:after="0" w:line="123" w:lineRule="exact"/>
              <w:rPr>
                <w:sz w:val="20"/>
                <w:szCs w:val="20"/>
                <w:color w:val="auto"/>
              </w:rPr>
            </w:pPr>
            <w:r>
              <w:rPr>
                <w:rFonts w:ascii="Arial" w:cs="Arial" w:eastAsia="Arial" w:hAnsi="Arial"/>
                <w:sz w:val="11"/>
                <w:szCs w:val="11"/>
                <w:color w:val="auto"/>
              </w:rPr>
              <w:t>ZIP CODE</w:t>
            </w:r>
          </w:p>
        </w:tc>
        <w:tc>
          <w:tcPr>
            <w:tcW w:w="194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1"/>
                <w:szCs w:val="11"/>
                <w:i w:val="1"/>
                <w:iCs w:val="1"/>
                <w:color w:val="auto"/>
              </w:rPr>
              <w:t xml:space="preserve">(e) </w:t>
            </w:r>
            <w:r>
              <w:rPr>
                <w:rFonts w:ascii="Arial" w:cs="Arial" w:eastAsia="Arial" w:hAnsi="Arial"/>
                <w:sz w:val="11"/>
                <w:szCs w:val="11"/>
                <w:color w:val="auto"/>
              </w:rPr>
              <w:t>TELEPHONE NO.</w:t>
            </w:r>
          </w:p>
        </w:tc>
        <w:tc>
          <w:tcPr>
            <w:tcW w:w="0" w:type="dxa"/>
            <w:vAlign w:val="bottom"/>
          </w:tcPr>
          <w:p>
            <w:pPr>
              <w:spacing w:after="0"/>
              <w:rPr>
                <w:sz w:val="1"/>
                <w:szCs w:val="1"/>
                <w:color w:val="auto"/>
              </w:rPr>
            </w:pPr>
          </w:p>
        </w:tc>
      </w:tr>
      <w:tr>
        <w:trPr>
          <w:trHeight w:val="153"/>
        </w:trPr>
        <w:tc>
          <w:tcPr>
            <w:tcW w:w="4420" w:type="dxa"/>
            <w:vAlign w:val="bottom"/>
            <w:tcBorders>
              <w:left w:val="single" w:sz="8" w:color="auto"/>
            </w:tcBorders>
            <w:vMerge w:val="restart"/>
          </w:tcPr>
          <w:p>
            <w:pPr>
              <w:ind w:left="120"/>
              <w:spacing w:after="0"/>
              <w:rPr>
                <w:sz w:val="20"/>
                <w:szCs w:val="20"/>
                <w:color w:val="auto"/>
              </w:rPr>
            </w:pPr>
            <w:r>
              <w:rPr>
                <w:rFonts w:ascii="Arial" w:cs="Arial" w:eastAsia="Arial" w:hAnsi="Arial"/>
                <w:sz w:val="17"/>
                <w:szCs w:val="17"/>
                <w:color w:val="auto"/>
              </w:rPr>
              <w:t>No. 20 Huahai Street, Liwan District</w:t>
            </w: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vMerge w:val="restart"/>
          </w:tcPr>
          <w:p>
            <w:pPr>
              <w:ind w:left="420"/>
              <w:spacing w:after="0"/>
              <w:rPr>
                <w:sz w:val="20"/>
                <w:szCs w:val="20"/>
                <w:color w:val="auto"/>
              </w:rPr>
            </w:pPr>
            <w:r>
              <w:rPr>
                <w:rFonts w:ascii="Arial" w:cs="Arial" w:eastAsia="Arial" w:hAnsi="Arial"/>
                <w:sz w:val="17"/>
                <w:szCs w:val="17"/>
                <w:color w:val="auto"/>
                <w:w w:val="94"/>
              </w:rPr>
              <w:t>Guangzhou,</w:t>
            </w:r>
          </w:p>
        </w:tc>
        <w:tc>
          <w:tcPr>
            <w:tcW w:w="1400" w:type="dxa"/>
            <w:vAlign w:val="bottom"/>
          </w:tcPr>
          <w:p>
            <w:pPr>
              <w:spacing w:after="0"/>
              <w:rPr>
                <w:sz w:val="13"/>
                <w:szCs w:val="13"/>
                <w:color w:val="auto"/>
              </w:rPr>
            </w:pPr>
          </w:p>
        </w:tc>
        <w:tc>
          <w:tcPr>
            <w:tcW w:w="1340" w:type="dxa"/>
            <w:vAlign w:val="bottom"/>
            <w:tcBorders>
              <w:right w:val="single" w:sz="8" w:color="auto"/>
            </w:tcBorders>
            <w:vMerge w:val="restart"/>
          </w:tcPr>
          <w:p>
            <w:pPr>
              <w:ind w:left="240"/>
              <w:spacing w:after="0"/>
              <w:rPr>
                <w:sz w:val="20"/>
                <w:szCs w:val="20"/>
                <w:color w:val="auto"/>
              </w:rPr>
            </w:pPr>
            <w:r>
              <w:rPr>
                <w:rFonts w:ascii="Arial" w:cs="Arial" w:eastAsia="Arial" w:hAnsi="Arial"/>
                <w:sz w:val="17"/>
                <w:szCs w:val="17"/>
                <w:color w:val="auto"/>
              </w:rPr>
              <w:t>510370</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8"/>
              </w:rPr>
              <w:t>AREA CODE</w:t>
            </w:r>
          </w:p>
        </w:tc>
        <w:tc>
          <w:tcPr>
            <w:tcW w:w="100" w:type="dxa"/>
            <w:vAlign w:val="bottom"/>
          </w:tcPr>
          <w:p>
            <w:pPr>
              <w:spacing w:after="0"/>
              <w:rPr>
                <w:sz w:val="13"/>
                <w:szCs w:val="13"/>
                <w:color w:val="auto"/>
              </w:rPr>
            </w:pPr>
          </w:p>
        </w:tc>
        <w:tc>
          <w:tcPr>
            <w:tcW w:w="900" w:type="dxa"/>
            <w:vAlign w:val="bottom"/>
            <w:tcBorders>
              <w:right w:val="single" w:sz="8" w:color="auto"/>
            </w:tcBorders>
          </w:tcPr>
          <w:p>
            <w:pPr>
              <w:jc w:val="center"/>
              <w:ind w:right="67"/>
              <w:spacing w:after="0"/>
              <w:rPr>
                <w:sz w:val="20"/>
                <w:szCs w:val="20"/>
                <w:color w:val="auto"/>
              </w:rPr>
            </w:pPr>
            <w:r>
              <w:rPr>
                <w:rFonts w:ascii="Arial" w:cs="Arial" w:eastAsia="Arial" w:hAnsi="Arial"/>
                <w:sz w:val="10"/>
                <w:szCs w:val="10"/>
                <w:color w:val="auto"/>
              </w:rPr>
              <w:t>NUMBER</w:t>
            </w:r>
          </w:p>
        </w:tc>
        <w:tc>
          <w:tcPr>
            <w:tcW w:w="0" w:type="dxa"/>
            <w:vAlign w:val="bottom"/>
          </w:tcPr>
          <w:p>
            <w:pPr>
              <w:spacing w:after="0"/>
              <w:rPr>
                <w:sz w:val="1"/>
                <w:szCs w:val="1"/>
                <w:color w:val="auto"/>
              </w:rPr>
            </w:pPr>
          </w:p>
        </w:tc>
      </w:tr>
      <w:tr>
        <w:trPr>
          <w:trHeight w:val="74"/>
        </w:trPr>
        <w:tc>
          <w:tcPr>
            <w:tcW w:w="4420" w:type="dxa"/>
            <w:vAlign w:val="bottom"/>
            <w:tcBorders>
              <w:left w:val="single" w:sz="8" w:color="auto"/>
            </w:tcBorders>
            <w:vMerge w:val="continue"/>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400" w:type="dxa"/>
            <w:vAlign w:val="bottom"/>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940" w:type="dxa"/>
            <w:vAlign w:val="bottom"/>
            <w:tcBorders>
              <w:right w:val="single" w:sz="8" w:color="auto"/>
            </w:tcBorders>
            <w:vMerge w:val="restart"/>
          </w:tcPr>
          <w:p>
            <w:pPr>
              <w:jc w:val="right"/>
              <w:ind w:right="193"/>
              <w:spacing w:after="0"/>
              <w:rPr>
                <w:sz w:val="20"/>
                <w:szCs w:val="20"/>
                <w:color w:val="auto"/>
              </w:rPr>
            </w:pPr>
            <w:r>
              <w:rPr>
                <w:rFonts w:ascii="Arial" w:cs="Arial" w:eastAsia="Arial" w:hAnsi="Arial"/>
                <w:sz w:val="17"/>
                <w:szCs w:val="17"/>
                <w:color w:val="auto"/>
              </w:rPr>
              <w:t>86(20)</w:t>
            </w:r>
          </w:p>
        </w:tc>
        <w:tc>
          <w:tcPr>
            <w:tcW w:w="100" w:type="dxa"/>
            <w:vAlign w:val="bottom"/>
          </w:tcPr>
          <w:p>
            <w:pPr>
              <w:spacing w:after="0"/>
              <w:rPr>
                <w:sz w:val="6"/>
                <w:szCs w:val="6"/>
                <w:color w:val="auto"/>
              </w:rPr>
            </w:pPr>
          </w:p>
        </w:tc>
        <w:tc>
          <w:tcPr>
            <w:tcW w:w="900" w:type="dxa"/>
            <w:vAlign w:val="bottom"/>
            <w:tcBorders>
              <w:right w:val="single" w:sz="8" w:color="auto"/>
            </w:tcBorders>
            <w:vMerge w:val="restart"/>
          </w:tcPr>
          <w:p>
            <w:pPr>
              <w:jc w:val="right"/>
              <w:ind w:right="67"/>
              <w:spacing w:after="0"/>
              <w:rPr>
                <w:sz w:val="20"/>
                <w:szCs w:val="20"/>
                <w:color w:val="auto"/>
              </w:rPr>
            </w:pPr>
            <w:r>
              <w:rPr>
                <w:rFonts w:ascii="Arial" w:cs="Arial" w:eastAsia="Arial" w:hAnsi="Arial"/>
                <w:sz w:val="17"/>
                <w:szCs w:val="17"/>
                <w:color w:val="auto"/>
                <w:w w:val="90"/>
              </w:rPr>
              <w:t>2233-0000</w:t>
            </w:r>
          </w:p>
        </w:tc>
        <w:tc>
          <w:tcPr>
            <w:tcW w:w="0" w:type="dxa"/>
            <w:vAlign w:val="bottom"/>
          </w:tcPr>
          <w:p>
            <w:pPr>
              <w:spacing w:after="0"/>
              <w:rPr>
                <w:sz w:val="1"/>
                <w:szCs w:val="1"/>
                <w:color w:val="auto"/>
              </w:rPr>
            </w:pPr>
          </w:p>
        </w:tc>
      </w:tr>
      <w:tr>
        <w:trPr>
          <w:trHeight w:val="155"/>
        </w:trPr>
        <w:tc>
          <w:tcPr>
            <w:tcW w:w="4420" w:type="dxa"/>
            <w:vAlign w:val="bottom"/>
            <w:tcBorders>
              <w:lef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vMerge w:val="restart"/>
          </w:tcPr>
          <w:p>
            <w:pPr>
              <w:ind w:left="420"/>
              <w:spacing w:after="0"/>
              <w:rPr>
                <w:sz w:val="20"/>
                <w:szCs w:val="20"/>
                <w:color w:val="auto"/>
              </w:rPr>
            </w:pPr>
            <w:r>
              <w:rPr>
                <w:rFonts w:ascii="Arial" w:cs="Arial" w:eastAsia="Arial" w:hAnsi="Arial"/>
                <w:sz w:val="17"/>
                <w:szCs w:val="17"/>
                <w:color w:val="auto"/>
              </w:rPr>
              <w:t>China</w:t>
            </w:r>
          </w:p>
        </w:tc>
        <w:tc>
          <w:tcPr>
            <w:tcW w:w="1400" w:type="dxa"/>
            <w:vAlign w:val="bottom"/>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4420" w:type="dxa"/>
            <w:vAlign w:val="bottom"/>
            <w:tcBorders>
              <w:left w:val="single" w:sz="8" w:color="auto"/>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vMerge w:val="continue"/>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4420" w:type="dxa"/>
            <w:vAlign w:val="bottom"/>
            <w:tcBorders>
              <w:left w:val="single" w:sz="8" w:color="auto"/>
            </w:tcBorders>
          </w:tcPr>
          <w:p>
            <w:pPr>
              <w:ind w:left="120"/>
              <w:spacing w:after="0"/>
              <w:rPr>
                <w:sz w:val="20"/>
                <w:szCs w:val="20"/>
                <w:color w:val="auto"/>
              </w:rPr>
            </w:pPr>
            <w:r>
              <w:rPr>
                <w:rFonts w:ascii="Arial" w:cs="Arial" w:eastAsia="Arial" w:hAnsi="Arial"/>
                <w:sz w:val="11"/>
                <w:szCs w:val="11"/>
                <w:color w:val="auto"/>
                <w:w w:val="96"/>
              </w:rPr>
              <w:t>2 (a) NAME OF PERSON FOR WHOSE ACCOUNT THE SECURITIES ARE TO BE SOLD</w:t>
            </w:r>
          </w:p>
        </w:tc>
        <w:tc>
          <w:tcPr>
            <w:tcW w:w="720" w:type="dxa"/>
            <w:vAlign w:val="bottom"/>
            <w:tcBorders>
              <w:right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tcPr>
          <w:p>
            <w:pPr>
              <w:ind w:left="100"/>
              <w:spacing w:after="0"/>
              <w:rPr>
                <w:sz w:val="20"/>
                <w:szCs w:val="20"/>
                <w:color w:val="auto"/>
              </w:rPr>
            </w:pPr>
            <w:r>
              <w:rPr>
                <w:rFonts w:ascii="Arial" w:cs="Arial" w:eastAsia="Arial" w:hAnsi="Arial"/>
                <w:sz w:val="11"/>
                <w:szCs w:val="11"/>
                <w:color w:val="auto"/>
              </w:rPr>
              <w:t>(b) RELATIONSHIP</w:t>
            </w:r>
          </w:p>
        </w:tc>
        <w:tc>
          <w:tcPr>
            <w:tcW w:w="1400" w:type="dxa"/>
            <w:vAlign w:val="bottom"/>
          </w:tcPr>
          <w:p>
            <w:pPr>
              <w:ind w:left="80"/>
              <w:spacing w:after="0"/>
              <w:rPr>
                <w:sz w:val="20"/>
                <w:szCs w:val="20"/>
                <w:color w:val="auto"/>
              </w:rPr>
            </w:pPr>
            <w:r>
              <w:rPr>
                <w:rFonts w:ascii="Arial" w:cs="Arial" w:eastAsia="Arial" w:hAnsi="Arial"/>
                <w:sz w:val="11"/>
                <w:szCs w:val="11"/>
                <w:color w:val="auto"/>
              </w:rPr>
              <w:t>(c) ADDRESS STREET</w:t>
            </w:r>
          </w:p>
        </w:tc>
        <w:tc>
          <w:tcPr>
            <w:tcW w:w="1340" w:type="dxa"/>
            <w:vAlign w:val="bottom"/>
          </w:tcPr>
          <w:p>
            <w:pPr>
              <w:ind w:left="140"/>
              <w:spacing w:after="0"/>
              <w:rPr>
                <w:sz w:val="20"/>
                <w:szCs w:val="20"/>
                <w:color w:val="auto"/>
              </w:rPr>
            </w:pPr>
            <w:r>
              <w:rPr>
                <w:rFonts w:ascii="Arial" w:cs="Arial" w:eastAsia="Arial" w:hAnsi="Arial"/>
                <w:sz w:val="11"/>
                <w:szCs w:val="11"/>
                <w:color w:val="auto"/>
              </w:rPr>
              <w:t>CITY</w:t>
            </w:r>
          </w:p>
        </w:tc>
        <w:tc>
          <w:tcPr>
            <w:tcW w:w="1040" w:type="dxa"/>
            <w:vAlign w:val="bottom"/>
            <w:gridSpan w:val="2"/>
          </w:tcPr>
          <w:p>
            <w:pPr>
              <w:ind w:left="700"/>
              <w:spacing w:after="0"/>
              <w:rPr>
                <w:sz w:val="20"/>
                <w:szCs w:val="20"/>
                <w:color w:val="auto"/>
              </w:rPr>
            </w:pPr>
            <w:r>
              <w:rPr>
                <w:rFonts w:ascii="Arial" w:cs="Arial" w:eastAsia="Arial" w:hAnsi="Arial"/>
                <w:sz w:val="11"/>
                <w:szCs w:val="11"/>
                <w:color w:val="auto"/>
                <w:w w:val="90"/>
              </w:rPr>
              <w:t>STATE</w:t>
            </w:r>
          </w:p>
        </w:tc>
        <w:tc>
          <w:tcPr>
            <w:tcW w:w="90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ZIP CODE</w:t>
            </w:r>
          </w:p>
        </w:tc>
        <w:tc>
          <w:tcPr>
            <w:tcW w:w="0" w:type="dxa"/>
            <w:vAlign w:val="bottom"/>
          </w:tcPr>
          <w:p>
            <w:pPr>
              <w:spacing w:after="0"/>
              <w:rPr>
                <w:sz w:val="1"/>
                <w:szCs w:val="1"/>
                <w:color w:val="auto"/>
              </w:rPr>
            </w:pPr>
          </w:p>
        </w:tc>
      </w:tr>
      <w:tr>
        <w:trPr>
          <w:trHeight w:val="142"/>
        </w:trPr>
        <w:tc>
          <w:tcPr>
            <w:tcW w:w="4420" w:type="dxa"/>
            <w:vAlign w:val="bottom"/>
            <w:tcBorders>
              <w:left w:val="single" w:sz="8" w:color="auto"/>
            </w:tcBorders>
            <w:vMerge w:val="restart"/>
          </w:tcPr>
          <w:p>
            <w:pPr>
              <w:ind w:left="120"/>
              <w:spacing w:after="0"/>
              <w:rPr>
                <w:sz w:val="20"/>
                <w:szCs w:val="20"/>
                <w:color w:val="auto"/>
              </w:rPr>
            </w:pPr>
            <w:r>
              <w:rPr>
                <w:rFonts w:ascii="Arial" w:cs="Arial" w:eastAsia="Arial" w:hAnsi="Arial"/>
                <w:sz w:val="17"/>
                <w:szCs w:val="17"/>
                <w:color w:val="auto"/>
              </w:rPr>
              <w:t>Blackboard Ventures Inc.</w:t>
            </w:r>
          </w:p>
        </w:tc>
        <w:tc>
          <w:tcPr>
            <w:tcW w:w="720" w:type="dxa"/>
            <w:vAlign w:val="bottom"/>
            <w:tcBorders>
              <w:right w:val="single" w:sz="8" w:color="auto"/>
            </w:tcBorders>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ind w:left="420"/>
              <w:spacing w:after="0"/>
              <w:rPr>
                <w:sz w:val="20"/>
                <w:szCs w:val="20"/>
                <w:color w:val="auto"/>
              </w:rPr>
            </w:pPr>
            <w:r>
              <w:rPr>
                <w:rFonts w:ascii="Arial" w:cs="Arial" w:eastAsia="Arial" w:hAnsi="Arial"/>
                <w:sz w:val="11"/>
                <w:szCs w:val="11"/>
                <w:color w:val="auto"/>
              </w:rPr>
              <w:t>TO ISSUER</w:t>
            </w:r>
          </w:p>
        </w:tc>
        <w:tc>
          <w:tcPr>
            <w:tcW w:w="14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4420" w:type="dxa"/>
            <w:vAlign w:val="bottom"/>
            <w:tcBorders>
              <w:left w:val="single" w:sz="8" w:color="auto"/>
            </w:tcBorders>
            <w:vMerge w:val="continue"/>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7"/>
                <w:szCs w:val="17"/>
                <w:color w:val="auto"/>
              </w:rPr>
              <w:t>LP of affiliate</w:t>
            </w:r>
          </w:p>
        </w:tc>
        <w:tc>
          <w:tcPr>
            <w:tcW w:w="1400" w:type="dxa"/>
            <w:vAlign w:val="bottom"/>
            <w:vMerge w:val="restart"/>
          </w:tcPr>
          <w:p>
            <w:pPr>
              <w:ind w:left="80"/>
              <w:spacing w:after="0"/>
              <w:rPr>
                <w:sz w:val="20"/>
                <w:szCs w:val="20"/>
                <w:color w:val="auto"/>
              </w:rPr>
            </w:pPr>
            <w:r>
              <w:rPr>
                <w:rFonts w:ascii="Arial" w:cs="Arial" w:eastAsia="Arial" w:hAnsi="Arial"/>
                <w:sz w:val="17"/>
                <w:szCs w:val="17"/>
                <w:color w:val="auto"/>
              </w:rPr>
              <w:t>5650 Yonge</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auto"/>
              </w:rPr>
              <w:t>Toronto</w:t>
            </w:r>
          </w:p>
        </w:tc>
        <w:tc>
          <w:tcPr>
            <w:tcW w:w="1040" w:type="dxa"/>
            <w:vAlign w:val="bottom"/>
            <w:gridSpan w:val="2"/>
            <w:vMerge w:val="restart"/>
          </w:tcPr>
          <w:p>
            <w:pPr>
              <w:ind w:left="700"/>
              <w:spacing w:after="0"/>
              <w:rPr>
                <w:sz w:val="20"/>
                <w:szCs w:val="20"/>
                <w:color w:val="auto"/>
              </w:rPr>
            </w:pPr>
            <w:r>
              <w:rPr>
                <w:rFonts w:ascii="Arial" w:cs="Arial" w:eastAsia="Arial" w:hAnsi="Arial"/>
                <w:sz w:val="17"/>
                <w:szCs w:val="17"/>
                <w:color w:val="auto"/>
              </w:rPr>
              <w:t>ON</w:t>
            </w:r>
          </w:p>
        </w:tc>
        <w:tc>
          <w:tcPr>
            <w:tcW w:w="900" w:type="dxa"/>
            <w:vAlign w:val="bottom"/>
            <w:tcBorders>
              <w:right w:val="single" w:sz="8" w:color="auto"/>
            </w:tcBorders>
            <w:vMerge w:val="restart"/>
          </w:tcPr>
          <w:p>
            <w:pPr>
              <w:ind w:left="220"/>
              <w:spacing w:after="0"/>
              <w:rPr>
                <w:sz w:val="20"/>
                <w:szCs w:val="20"/>
                <w:color w:val="auto"/>
              </w:rPr>
            </w:pPr>
            <w:r>
              <w:rPr>
                <w:rFonts w:ascii="Arial" w:cs="Arial" w:eastAsia="Arial" w:hAnsi="Arial"/>
                <w:sz w:val="17"/>
                <w:szCs w:val="17"/>
                <w:color w:val="auto"/>
              </w:rPr>
              <w:t>M2M</w:t>
            </w:r>
          </w:p>
        </w:tc>
        <w:tc>
          <w:tcPr>
            <w:tcW w:w="0" w:type="dxa"/>
            <w:vAlign w:val="bottom"/>
          </w:tcPr>
          <w:p>
            <w:pPr>
              <w:spacing w:after="0"/>
              <w:rPr>
                <w:sz w:val="1"/>
                <w:szCs w:val="1"/>
                <w:color w:val="auto"/>
              </w:rPr>
            </w:pPr>
          </w:p>
        </w:tc>
      </w:tr>
      <w:tr>
        <w:trPr>
          <w:trHeight w:val="156"/>
        </w:trPr>
        <w:tc>
          <w:tcPr>
            <w:tcW w:w="4420" w:type="dxa"/>
            <w:vAlign w:val="bottom"/>
            <w:tcBorders>
              <w:lef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9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420" w:type="dxa"/>
            <w:vAlign w:val="bottom"/>
            <w:tcBorders>
              <w:left w:val="single" w:sz="8" w:color="auto"/>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Street</w:t>
            </w:r>
          </w:p>
        </w:tc>
        <w:tc>
          <w:tcPr>
            <w:tcW w:w="1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7"/>
                <w:szCs w:val="17"/>
                <w:color w:val="auto"/>
              </w:rPr>
              <w:t>4H5</w:t>
            </w:r>
          </w:p>
        </w:tc>
        <w:tc>
          <w:tcPr>
            <w:tcW w:w="0" w:type="dxa"/>
            <w:vAlign w:val="bottom"/>
          </w:tcPr>
          <w:p>
            <w:pPr>
              <w:spacing w:after="0"/>
              <w:rPr>
                <w:sz w:val="1"/>
                <w:szCs w:val="1"/>
                <w:color w:val="auto"/>
              </w:rPr>
            </w:pPr>
          </w:p>
        </w:tc>
      </w:tr>
    </w:tbl>
    <w:p>
      <w:pPr>
        <w:spacing w:after="0" w:line="303" w:lineRule="exact"/>
        <w:rPr>
          <w:sz w:val="24"/>
          <w:szCs w:val="24"/>
          <w:color w:val="auto"/>
        </w:rPr>
      </w:pPr>
    </w:p>
    <w:p>
      <w:pPr>
        <w:ind w:left="260"/>
        <w:spacing w:after="0"/>
        <w:rPr>
          <w:sz w:val="20"/>
          <w:szCs w:val="20"/>
          <w:color w:val="auto"/>
        </w:rPr>
      </w:pPr>
      <w:r>
        <w:rPr>
          <w:rFonts w:ascii="Arial" w:cs="Arial" w:eastAsia="Arial" w:hAnsi="Arial"/>
          <w:sz w:val="19"/>
          <w:szCs w:val="19"/>
          <w:i w:val="1"/>
          <w:iCs w:val="1"/>
          <w:color w:val="auto"/>
        </w:rPr>
        <w:t xml:space="preserve">INSTRUCTION: </w:t>
      </w:r>
      <w:r>
        <w:rPr>
          <w:rFonts w:ascii="Arial" w:cs="Arial" w:eastAsia="Arial" w:hAnsi="Arial"/>
          <w:sz w:val="17"/>
          <w:szCs w:val="17"/>
          <w:i w:val="1"/>
          <w:iCs w:val="1"/>
          <w:color w:val="auto"/>
        </w:rPr>
        <w:t>The person filing this notice should contact the issuer to obtain the I.R.S. Identification Number and the S.E.C.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7312660" cy="1036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12660" cy="1036955"/>
                    </a:xfrm>
                    <a:prstGeom prst="rect">
                      <a:avLst/>
                    </a:prstGeom>
                    <a:noFill/>
                  </pic:spPr>
                </pic:pic>
              </a:graphicData>
            </a:graphic>
          </wp:anchor>
        </w:drawing>
      </w:r>
    </w:p>
    <w:p>
      <w:pPr>
        <w:spacing w:after="0" w:line="48"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1320" w:type="dxa"/>
            <w:vAlign w:val="bottom"/>
            <w:tcBorders>
              <w:top w:val="single" w:sz="8" w:color="auto"/>
            </w:tcBorders>
          </w:tcPr>
          <w:p>
            <w:pPr>
              <w:ind w:left="320"/>
              <w:spacing w:after="0"/>
              <w:rPr>
                <w:sz w:val="20"/>
                <w:szCs w:val="20"/>
                <w:color w:val="auto"/>
              </w:rPr>
            </w:pPr>
            <w:r>
              <w:rPr>
                <w:rFonts w:ascii="Arial" w:cs="Arial" w:eastAsia="Arial" w:hAnsi="Arial"/>
                <w:sz w:val="12"/>
                <w:szCs w:val="12"/>
                <w:color w:val="auto"/>
              </w:rPr>
              <w:t xml:space="preserve">3 </w:t>
            </w:r>
            <w:r>
              <w:rPr>
                <w:rFonts w:ascii="Arial" w:cs="Arial" w:eastAsia="Arial" w:hAnsi="Arial"/>
                <w:sz w:val="12"/>
                <w:szCs w:val="12"/>
                <w:i w:val="1"/>
                <w:iCs w:val="1"/>
                <w:color w:val="auto"/>
              </w:rPr>
              <w:t>(a)</w:t>
            </w:r>
          </w:p>
        </w:tc>
        <w:tc>
          <w:tcPr>
            <w:tcW w:w="480" w:type="dxa"/>
            <w:vAlign w:val="bottom"/>
            <w:tcBorders>
              <w:top w:val="single" w:sz="8" w:color="auto"/>
            </w:tcBorders>
          </w:tcPr>
          <w:p>
            <w:pPr>
              <w:ind w:left="200"/>
              <w:spacing w:after="0"/>
              <w:rPr>
                <w:sz w:val="20"/>
                <w:szCs w:val="20"/>
                <w:color w:val="auto"/>
              </w:rPr>
            </w:pPr>
            <w:r>
              <w:rPr>
                <w:rFonts w:ascii="Arial" w:cs="Arial" w:eastAsia="Arial" w:hAnsi="Arial"/>
                <w:sz w:val="12"/>
                <w:szCs w:val="12"/>
                <w:i w:val="1"/>
                <w:iCs w:val="1"/>
                <w:color w:val="auto"/>
              </w:rPr>
              <w:t>(b)</w:t>
            </w:r>
          </w:p>
        </w:tc>
        <w:tc>
          <w:tcPr>
            <w:tcW w:w="34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w:t>
            </w: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2"/>
                <w:szCs w:val="12"/>
                <w:i w:val="1"/>
                <w:iCs w:val="1"/>
                <w:color w:val="auto"/>
                <w:w w:val="85"/>
              </w:rPr>
              <w:t>(c)</w:t>
            </w:r>
          </w:p>
        </w:tc>
        <w:tc>
          <w:tcPr>
            <w:tcW w:w="10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ind w:left="80"/>
              <w:spacing w:after="0"/>
              <w:rPr>
                <w:sz w:val="20"/>
                <w:szCs w:val="20"/>
                <w:color w:val="auto"/>
              </w:rPr>
            </w:pPr>
            <w:r>
              <w:rPr>
                <w:rFonts w:ascii="Arial" w:cs="Arial" w:eastAsia="Arial" w:hAnsi="Arial"/>
                <w:sz w:val="12"/>
                <w:szCs w:val="12"/>
                <w:i w:val="1"/>
                <w:iCs w:val="1"/>
                <w:color w:val="auto"/>
              </w:rPr>
              <w:t>(d)</w:t>
            </w:r>
          </w:p>
        </w:tc>
        <w:tc>
          <w:tcPr>
            <w:tcW w:w="1280" w:type="dxa"/>
            <w:vAlign w:val="bottom"/>
            <w:tcBorders>
              <w:top w:val="single" w:sz="8" w:color="auto"/>
            </w:tcBorders>
          </w:tcPr>
          <w:p>
            <w:pPr>
              <w:ind w:left="120"/>
              <w:spacing w:after="0"/>
              <w:rPr>
                <w:sz w:val="20"/>
                <w:szCs w:val="20"/>
                <w:color w:val="auto"/>
              </w:rPr>
            </w:pPr>
            <w:r>
              <w:rPr>
                <w:rFonts w:ascii="Arial" w:cs="Arial" w:eastAsia="Arial" w:hAnsi="Arial"/>
                <w:sz w:val="12"/>
                <w:szCs w:val="12"/>
                <w:i w:val="1"/>
                <w:iCs w:val="1"/>
                <w:color w:val="auto"/>
              </w:rPr>
              <w:t>(e)</w:t>
            </w:r>
          </w:p>
        </w:tc>
        <w:tc>
          <w:tcPr>
            <w:tcW w:w="1180" w:type="dxa"/>
            <w:vAlign w:val="bottom"/>
            <w:tcBorders>
              <w:top w:val="single" w:sz="8" w:color="auto"/>
            </w:tcBorders>
          </w:tcPr>
          <w:p>
            <w:pPr>
              <w:ind w:left="80"/>
              <w:spacing w:after="0"/>
              <w:rPr>
                <w:sz w:val="20"/>
                <w:szCs w:val="20"/>
                <w:color w:val="auto"/>
              </w:rPr>
            </w:pPr>
            <w:r>
              <w:rPr>
                <w:rFonts w:ascii="Arial" w:cs="Arial" w:eastAsia="Arial" w:hAnsi="Arial"/>
                <w:sz w:val="12"/>
                <w:szCs w:val="12"/>
                <w:i w:val="1"/>
                <w:iCs w:val="1"/>
                <w:color w:val="auto"/>
              </w:rPr>
              <w:t>(f)</w:t>
            </w:r>
          </w:p>
        </w:tc>
        <w:tc>
          <w:tcPr>
            <w:tcW w:w="1260" w:type="dxa"/>
            <w:vAlign w:val="bottom"/>
            <w:tcBorders>
              <w:top w:val="single" w:sz="8" w:color="auto"/>
            </w:tcBorders>
          </w:tcPr>
          <w:p>
            <w:pPr>
              <w:ind w:left="100"/>
              <w:spacing w:after="0"/>
              <w:rPr>
                <w:sz w:val="20"/>
                <w:szCs w:val="20"/>
                <w:color w:val="auto"/>
              </w:rPr>
            </w:pPr>
            <w:r>
              <w:rPr>
                <w:rFonts w:ascii="Arial" w:cs="Arial" w:eastAsia="Arial" w:hAnsi="Arial"/>
                <w:sz w:val="12"/>
                <w:szCs w:val="12"/>
                <w:i w:val="1"/>
                <w:iCs w:val="1"/>
                <w:color w:val="auto"/>
              </w:rPr>
              <w:t>(g)</w:t>
            </w:r>
          </w:p>
        </w:tc>
        <w:tc>
          <w:tcPr>
            <w:tcW w:w="0" w:type="dxa"/>
            <w:vAlign w:val="bottom"/>
          </w:tcPr>
          <w:p>
            <w:pPr>
              <w:spacing w:after="0"/>
              <w:rPr>
                <w:sz w:val="1"/>
                <w:szCs w:val="1"/>
                <w:color w:val="auto"/>
              </w:rPr>
            </w:pPr>
          </w:p>
        </w:tc>
      </w:tr>
      <w:tr>
        <w:trPr>
          <w:trHeight w:val="143"/>
        </w:trPr>
        <w:tc>
          <w:tcPr>
            <w:tcW w:w="1320" w:type="dxa"/>
            <w:vAlign w:val="bottom"/>
          </w:tcPr>
          <w:p>
            <w:pPr>
              <w:jc w:val="center"/>
              <w:ind w:left="180"/>
              <w:spacing w:after="0"/>
              <w:rPr>
                <w:sz w:val="20"/>
                <w:szCs w:val="20"/>
                <w:color w:val="auto"/>
              </w:rPr>
            </w:pPr>
            <w:r>
              <w:rPr>
                <w:rFonts w:ascii="Arial" w:cs="Arial" w:eastAsia="Arial" w:hAnsi="Arial"/>
                <w:sz w:val="12"/>
                <w:szCs w:val="12"/>
                <w:b w:val="1"/>
                <w:bCs w:val="1"/>
                <w:color w:val="auto"/>
                <w:w w:val="92"/>
              </w:rPr>
              <w:t>Title of the</w:t>
            </w:r>
          </w:p>
        </w:tc>
        <w:tc>
          <w:tcPr>
            <w:tcW w:w="480" w:type="dxa"/>
            <w:vAlign w:val="bottom"/>
          </w:tcPr>
          <w:p>
            <w:pPr>
              <w:spacing w:after="0"/>
              <w:rPr>
                <w:sz w:val="12"/>
                <w:szCs w:val="12"/>
                <w:color w:val="auto"/>
              </w:rPr>
            </w:pPr>
          </w:p>
        </w:tc>
        <w:tc>
          <w:tcPr>
            <w:tcW w:w="3400" w:type="dxa"/>
            <w:vAlign w:val="bottom"/>
            <w:vMerge w:val="restart"/>
          </w:tcPr>
          <w:p>
            <w:pPr>
              <w:jc w:val="center"/>
              <w:ind w:right="226"/>
              <w:spacing w:after="0"/>
              <w:rPr>
                <w:sz w:val="20"/>
                <w:szCs w:val="20"/>
                <w:color w:val="auto"/>
              </w:rPr>
            </w:pPr>
            <w:r>
              <w:rPr>
                <w:rFonts w:ascii="Arial" w:cs="Arial" w:eastAsia="Arial" w:hAnsi="Arial"/>
                <w:sz w:val="12"/>
                <w:szCs w:val="12"/>
                <w:b w:val="1"/>
                <w:bCs w:val="1"/>
                <w:color w:val="auto"/>
                <w:w w:val="91"/>
              </w:rPr>
              <w:t>Name and Address of Each Broker Through Whom the</w:t>
            </w:r>
          </w:p>
        </w:tc>
        <w:tc>
          <w:tcPr>
            <w:tcW w:w="4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USE</w:t>
            </w:r>
          </w:p>
        </w:tc>
        <w:tc>
          <w:tcPr>
            <w:tcW w:w="160" w:type="dxa"/>
            <w:vAlign w:val="bottom"/>
          </w:tcPr>
          <w:p>
            <w:pPr>
              <w:spacing w:after="0"/>
              <w:rPr>
                <w:sz w:val="12"/>
                <w:szCs w:val="12"/>
                <w:color w:val="auto"/>
              </w:rPr>
            </w:pPr>
          </w:p>
        </w:tc>
        <w:tc>
          <w:tcPr>
            <w:tcW w:w="1020" w:type="dxa"/>
            <w:vAlign w:val="bottom"/>
          </w:tcPr>
          <w:p>
            <w:pPr>
              <w:jc w:val="center"/>
              <w:ind w:right="20"/>
              <w:spacing w:after="0"/>
              <w:rPr>
                <w:sz w:val="20"/>
                <w:szCs w:val="20"/>
                <w:color w:val="auto"/>
              </w:rPr>
            </w:pPr>
            <w:r>
              <w:rPr>
                <w:rFonts w:ascii="Arial" w:cs="Arial" w:eastAsia="Arial" w:hAnsi="Arial"/>
                <w:sz w:val="12"/>
                <w:szCs w:val="12"/>
                <w:b w:val="1"/>
                <w:bCs w:val="1"/>
                <w:color w:val="auto"/>
                <w:w w:val="90"/>
              </w:rPr>
              <w:t>Number of Shares</w:t>
            </w:r>
          </w:p>
        </w:tc>
        <w:tc>
          <w:tcPr>
            <w:tcW w:w="960" w:type="dxa"/>
            <w:vAlign w:val="bottom"/>
          </w:tcPr>
          <w:p>
            <w:pPr>
              <w:jc w:val="center"/>
              <w:ind w:left="120"/>
              <w:spacing w:after="0"/>
              <w:rPr>
                <w:sz w:val="20"/>
                <w:szCs w:val="20"/>
                <w:color w:val="auto"/>
              </w:rPr>
            </w:pPr>
            <w:r>
              <w:rPr>
                <w:rFonts w:ascii="Arial" w:cs="Arial" w:eastAsia="Arial" w:hAnsi="Arial"/>
                <w:sz w:val="12"/>
                <w:szCs w:val="12"/>
                <w:b w:val="1"/>
                <w:bCs w:val="1"/>
                <w:color w:val="auto"/>
                <w:w w:val="90"/>
              </w:rPr>
              <w:t>Aggregate</w:t>
            </w:r>
          </w:p>
        </w:tc>
        <w:tc>
          <w:tcPr>
            <w:tcW w:w="1280" w:type="dxa"/>
            <w:vAlign w:val="bottom"/>
          </w:tcPr>
          <w:p>
            <w:pPr>
              <w:jc w:val="center"/>
              <w:ind w:left="120"/>
              <w:spacing w:after="0"/>
              <w:rPr>
                <w:sz w:val="20"/>
                <w:szCs w:val="20"/>
                <w:color w:val="auto"/>
              </w:rPr>
            </w:pPr>
            <w:r>
              <w:rPr>
                <w:rFonts w:ascii="Arial" w:cs="Arial" w:eastAsia="Arial" w:hAnsi="Arial"/>
                <w:sz w:val="12"/>
                <w:szCs w:val="12"/>
                <w:b w:val="1"/>
                <w:bCs w:val="1"/>
                <w:color w:val="auto"/>
                <w:w w:val="90"/>
              </w:rPr>
              <w:t>Number of Shares</w:t>
            </w:r>
          </w:p>
        </w:tc>
        <w:tc>
          <w:tcPr>
            <w:tcW w:w="1180" w:type="dxa"/>
            <w:vAlign w:val="bottom"/>
          </w:tcPr>
          <w:p>
            <w:pPr>
              <w:jc w:val="center"/>
              <w:ind w:left="100"/>
              <w:spacing w:after="0"/>
              <w:rPr>
                <w:sz w:val="20"/>
                <w:szCs w:val="20"/>
                <w:color w:val="auto"/>
              </w:rPr>
            </w:pPr>
            <w:r>
              <w:rPr>
                <w:rFonts w:ascii="Arial" w:cs="Arial" w:eastAsia="Arial" w:hAnsi="Arial"/>
                <w:sz w:val="12"/>
                <w:szCs w:val="12"/>
                <w:b w:val="1"/>
                <w:bCs w:val="1"/>
                <w:color w:val="auto"/>
                <w:w w:val="95"/>
              </w:rPr>
              <w:t>Approximate</w:t>
            </w:r>
          </w:p>
        </w:tc>
        <w:tc>
          <w:tcPr>
            <w:tcW w:w="1260" w:type="dxa"/>
            <w:vAlign w:val="bottom"/>
          </w:tcPr>
          <w:p>
            <w:pPr>
              <w:jc w:val="center"/>
              <w:ind w:left="40"/>
              <w:spacing w:after="0"/>
              <w:rPr>
                <w:sz w:val="20"/>
                <w:szCs w:val="20"/>
                <w:color w:val="auto"/>
              </w:rPr>
            </w:pPr>
            <w:r>
              <w:rPr>
                <w:rFonts w:ascii="Arial" w:cs="Arial" w:eastAsia="Arial" w:hAnsi="Arial"/>
                <w:sz w:val="12"/>
                <w:szCs w:val="12"/>
                <w:b w:val="1"/>
                <w:bCs w:val="1"/>
                <w:color w:val="auto"/>
                <w:w w:val="90"/>
              </w:rPr>
              <w:t>Name of Each</w:t>
            </w:r>
          </w:p>
        </w:tc>
        <w:tc>
          <w:tcPr>
            <w:tcW w:w="0" w:type="dxa"/>
            <w:vAlign w:val="bottom"/>
          </w:tcPr>
          <w:p>
            <w:pPr>
              <w:spacing w:after="0"/>
              <w:rPr>
                <w:sz w:val="1"/>
                <w:szCs w:val="1"/>
                <w:color w:val="auto"/>
              </w:rPr>
            </w:pPr>
          </w:p>
        </w:tc>
      </w:tr>
      <w:tr>
        <w:trPr>
          <w:trHeight w:val="123"/>
        </w:trPr>
        <w:tc>
          <w:tcPr>
            <w:tcW w:w="1320" w:type="dxa"/>
            <w:vAlign w:val="bottom"/>
          </w:tcPr>
          <w:p>
            <w:pPr>
              <w:jc w:val="center"/>
              <w:ind w:left="180"/>
              <w:spacing w:after="0" w:line="123" w:lineRule="exact"/>
              <w:rPr>
                <w:sz w:val="20"/>
                <w:szCs w:val="20"/>
                <w:color w:val="auto"/>
              </w:rPr>
            </w:pPr>
            <w:r>
              <w:rPr>
                <w:rFonts w:ascii="Arial" w:cs="Arial" w:eastAsia="Arial" w:hAnsi="Arial"/>
                <w:sz w:val="12"/>
                <w:szCs w:val="12"/>
                <w:b w:val="1"/>
                <w:bCs w:val="1"/>
                <w:color w:val="auto"/>
                <w:w w:val="85"/>
              </w:rPr>
              <w:t>Class of</w:t>
            </w:r>
          </w:p>
        </w:tc>
        <w:tc>
          <w:tcPr>
            <w:tcW w:w="480" w:type="dxa"/>
            <w:vAlign w:val="bottom"/>
          </w:tcPr>
          <w:p>
            <w:pPr>
              <w:spacing w:after="0"/>
              <w:rPr>
                <w:sz w:val="10"/>
                <w:szCs w:val="10"/>
                <w:color w:val="auto"/>
              </w:rPr>
            </w:pPr>
          </w:p>
        </w:tc>
        <w:tc>
          <w:tcPr>
            <w:tcW w:w="3400" w:type="dxa"/>
            <w:vAlign w:val="bottom"/>
            <w:vMerge w:val="continue"/>
          </w:tcPr>
          <w:p>
            <w:pPr>
              <w:spacing w:after="0"/>
              <w:rPr>
                <w:sz w:val="10"/>
                <w:szCs w:val="10"/>
                <w:color w:val="auto"/>
              </w:rPr>
            </w:pPr>
          </w:p>
        </w:tc>
        <w:tc>
          <w:tcPr>
            <w:tcW w:w="460" w:type="dxa"/>
            <w:vAlign w:val="bottom"/>
            <w:tcBorders>
              <w:bottom w:val="single" w:sz="8" w:color="auto"/>
            </w:tcBorders>
          </w:tcPr>
          <w:p>
            <w:pPr>
              <w:jc w:val="center"/>
              <w:spacing w:after="0" w:line="97" w:lineRule="exact"/>
              <w:rPr>
                <w:sz w:val="20"/>
                <w:szCs w:val="20"/>
                <w:color w:val="auto"/>
              </w:rPr>
            </w:pPr>
            <w:r>
              <w:rPr>
                <w:rFonts w:ascii="Arial" w:cs="Arial" w:eastAsia="Arial" w:hAnsi="Arial"/>
                <w:sz w:val="10"/>
                <w:szCs w:val="10"/>
                <w:b w:val="1"/>
                <w:bCs w:val="1"/>
                <w:color w:val="auto"/>
              </w:rPr>
              <w:t>ONLY</w:t>
            </w:r>
          </w:p>
        </w:tc>
        <w:tc>
          <w:tcPr>
            <w:tcW w:w="160" w:type="dxa"/>
            <w:vAlign w:val="bottom"/>
          </w:tcPr>
          <w:p>
            <w:pPr>
              <w:spacing w:after="0"/>
              <w:rPr>
                <w:sz w:val="10"/>
                <w:szCs w:val="10"/>
                <w:color w:val="auto"/>
              </w:rPr>
            </w:pPr>
          </w:p>
        </w:tc>
        <w:tc>
          <w:tcPr>
            <w:tcW w:w="1020" w:type="dxa"/>
            <w:vAlign w:val="bottom"/>
          </w:tcPr>
          <w:p>
            <w:pPr>
              <w:jc w:val="center"/>
              <w:ind w:right="40"/>
              <w:spacing w:after="0" w:line="123" w:lineRule="exact"/>
              <w:rPr>
                <w:sz w:val="20"/>
                <w:szCs w:val="20"/>
                <w:color w:val="auto"/>
              </w:rPr>
            </w:pPr>
            <w:r>
              <w:rPr>
                <w:rFonts w:ascii="Arial" w:cs="Arial" w:eastAsia="Arial" w:hAnsi="Arial"/>
                <w:sz w:val="12"/>
                <w:szCs w:val="12"/>
                <w:b w:val="1"/>
                <w:bCs w:val="1"/>
                <w:color w:val="auto"/>
                <w:w w:val="94"/>
              </w:rPr>
              <w:t>or Other Units</w:t>
            </w:r>
          </w:p>
        </w:tc>
        <w:tc>
          <w:tcPr>
            <w:tcW w:w="960" w:type="dxa"/>
            <w:vAlign w:val="bottom"/>
          </w:tcPr>
          <w:p>
            <w:pPr>
              <w:jc w:val="center"/>
              <w:ind w:left="120"/>
              <w:spacing w:after="0" w:line="123" w:lineRule="exact"/>
              <w:rPr>
                <w:sz w:val="20"/>
                <w:szCs w:val="20"/>
                <w:color w:val="auto"/>
              </w:rPr>
            </w:pPr>
            <w:r>
              <w:rPr>
                <w:rFonts w:ascii="Arial" w:cs="Arial" w:eastAsia="Arial" w:hAnsi="Arial"/>
                <w:sz w:val="12"/>
                <w:szCs w:val="12"/>
                <w:b w:val="1"/>
                <w:bCs w:val="1"/>
                <w:color w:val="auto"/>
                <w:w w:val="98"/>
              </w:rPr>
              <w:t>Market</w:t>
            </w:r>
          </w:p>
        </w:tc>
        <w:tc>
          <w:tcPr>
            <w:tcW w:w="1280" w:type="dxa"/>
            <w:vAlign w:val="bottom"/>
          </w:tcPr>
          <w:p>
            <w:pPr>
              <w:jc w:val="center"/>
              <w:ind w:left="140"/>
              <w:spacing w:after="0" w:line="123" w:lineRule="exact"/>
              <w:rPr>
                <w:sz w:val="20"/>
                <w:szCs w:val="20"/>
                <w:color w:val="auto"/>
              </w:rPr>
            </w:pPr>
            <w:r>
              <w:rPr>
                <w:rFonts w:ascii="Arial" w:cs="Arial" w:eastAsia="Arial" w:hAnsi="Arial"/>
                <w:sz w:val="12"/>
                <w:szCs w:val="12"/>
                <w:b w:val="1"/>
                <w:bCs w:val="1"/>
                <w:color w:val="auto"/>
                <w:w w:val="94"/>
              </w:rPr>
              <w:t>or Other Units</w:t>
            </w:r>
          </w:p>
        </w:tc>
        <w:tc>
          <w:tcPr>
            <w:tcW w:w="1180" w:type="dxa"/>
            <w:vAlign w:val="bottom"/>
          </w:tcPr>
          <w:p>
            <w:pPr>
              <w:ind w:left="320"/>
              <w:spacing w:after="0" w:line="123" w:lineRule="exact"/>
              <w:rPr>
                <w:sz w:val="20"/>
                <w:szCs w:val="20"/>
                <w:color w:val="auto"/>
              </w:rPr>
            </w:pPr>
            <w:r>
              <w:rPr>
                <w:rFonts w:ascii="Arial" w:cs="Arial" w:eastAsia="Arial" w:hAnsi="Arial"/>
                <w:sz w:val="12"/>
                <w:szCs w:val="12"/>
                <w:b w:val="1"/>
                <w:bCs w:val="1"/>
                <w:color w:val="auto"/>
              </w:rPr>
              <w:t>Date of Sale</w:t>
            </w: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1320" w:type="dxa"/>
            <w:vAlign w:val="bottom"/>
            <w:vMerge w:val="restart"/>
          </w:tcPr>
          <w:p>
            <w:pPr>
              <w:jc w:val="center"/>
              <w:ind w:left="180"/>
              <w:spacing w:after="0"/>
              <w:rPr>
                <w:sz w:val="20"/>
                <w:szCs w:val="20"/>
                <w:color w:val="auto"/>
              </w:rPr>
            </w:pPr>
            <w:r>
              <w:rPr>
                <w:rFonts w:ascii="Arial" w:cs="Arial" w:eastAsia="Arial" w:hAnsi="Arial"/>
                <w:sz w:val="12"/>
                <w:szCs w:val="12"/>
                <w:b w:val="1"/>
                <w:bCs w:val="1"/>
                <w:color w:val="auto"/>
                <w:w w:val="84"/>
              </w:rPr>
              <w:t>Securities To</w:t>
            </w:r>
          </w:p>
        </w:tc>
        <w:tc>
          <w:tcPr>
            <w:tcW w:w="480" w:type="dxa"/>
            <w:vAlign w:val="bottom"/>
          </w:tcPr>
          <w:p>
            <w:pPr>
              <w:spacing w:after="0"/>
              <w:rPr>
                <w:sz w:val="6"/>
                <w:szCs w:val="6"/>
                <w:color w:val="auto"/>
              </w:rPr>
            </w:pPr>
          </w:p>
        </w:tc>
        <w:tc>
          <w:tcPr>
            <w:tcW w:w="3400" w:type="dxa"/>
            <w:vAlign w:val="bottom"/>
          </w:tcPr>
          <w:p>
            <w:pPr>
              <w:jc w:val="center"/>
              <w:ind w:right="226"/>
              <w:spacing w:after="0" w:line="73" w:lineRule="exact"/>
              <w:rPr>
                <w:sz w:val="20"/>
                <w:szCs w:val="20"/>
                <w:color w:val="auto"/>
              </w:rPr>
            </w:pPr>
            <w:r>
              <w:rPr>
                <w:rFonts w:ascii="Arial" w:cs="Arial" w:eastAsia="Arial" w:hAnsi="Arial"/>
                <w:sz w:val="8"/>
                <w:szCs w:val="8"/>
                <w:b w:val="1"/>
                <w:bCs w:val="1"/>
                <w:color w:val="auto"/>
              </w:rPr>
              <w:t>Securities are to be Offered or Each Market Maker</w:t>
            </w: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vMerge w:val="restart"/>
          </w:tcPr>
          <w:p>
            <w:pPr>
              <w:jc w:val="center"/>
              <w:ind w:right="40"/>
              <w:spacing w:after="0"/>
              <w:rPr>
                <w:sz w:val="20"/>
                <w:szCs w:val="20"/>
                <w:color w:val="auto"/>
              </w:rPr>
            </w:pPr>
            <w:r>
              <w:rPr>
                <w:rFonts w:ascii="Arial" w:cs="Arial" w:eastAsia="Arial" w:hAnsi="Arial"/>
                <w:sz w:val="12"/>
                <w:szCs w:val="12"/>
                <w:b w:val="1"/>
                <w:bCs w:val="1"/>
                <w:color w:val="auto"/>
                <w:w w:val="89"/>
              </w:rPr>
              <w:t>To Be Sold</w:t>
            </w:r>
          </w:p>
        </w:tc>
        <w:tc>
          <w:tcPr>
            <w:tcW w:w="960" w:type="dxa"/>
            <w:vAlign w:val="bottom"/>
            <w:vMerge w:val="restart"/>
          </w:tcPr>
          <w:p>
            <w:pPr>
              <w:jc w:val="center"/>
              <w:ind w:left="120"/>
              <w:spacing w:after="0"/>
              <w:rPr>
                <w:sz w:val="20"/>
                <w:szCs w:val="20"/>
                <w:color w:val="auto"/>
              </w:rPr>
            </w:pPr>
            <w:r>
              <w:rPr>
                <w:rFonts w:ascii="Arial" w:cs="Arial" w:eastAsia="Arial" w:hAnsi="Arial"/>
                <w:sz w:val="12"/>
                <w:szCs w:val="12"/>
                <w:b w:val="1"/>
                <w:bCs w:val="1"/>
                <w:color w:val="auto"/>
                <w:w w:val="93"/>
              </w:rPr>
              <w:t>Value</w:t>
            </w:r>
          </w:p>
        </w:tc>
        <w:tc>
          <w:tcPr>
            <w:tcW w:w="1280" w:type="dxa"/>
            <w:vAlign w:val="bottom"/>
            <w:vMerge w:val="restart"/>
          </w:tcPr>
          <w:p>
            <w:pPr>
              <w:jc w:val="center"/>
              <w:ind w:left="140"/>
              <w:spacing w:after="0"/>
              <w:rPr>
                <w:sz w:val="20"/>
                <w:szCs w:val="20"/>
                <w:color w:val="auto"/>
              </w:rPr>
            </w:pPr>
            <w:r>
              <w:rPr>
                <w:rFonts w:ascii="Arial" w:cs="Arial" w:eastAsia="Arial" w:hAnsi="Arial"/>
                <w:sz w:val="12"/>
                <w:szCs w:val="12"/>
                <w:b w:val="1"/>
                <w:bCs w:val="1"/>
                <w:color w:val="auto"/>
                <w:w w:val="90"/>
              </w:rPr>
              <w:t>Outstanding</w:t>
            </w:r>
          </w:p>
        </w:tc>
        <w:tc>
          <w:tcPr>
            <w:tcW w:w="1180" w:type="dxa"/>
            <w:vAlign w:val="bottom"/>
            <w:vMerge w:val="restart"/>
          </w:tcPr>
          <w:p>
            <w:pPr>
              <w:jc w:val="center"/>
              <w:ind w:left="120"/>
              <w:spacing w:after="0"/>
              <w:rPr>
                <w:sz w:val="20"/>
                <w:szCs w:val="20"/>
                <w:color w:val="auto"/>
              </w:rPr>
            </w:pPr>
            <w:r>
              <w:rPr>
                <w:rFonts w:ascii="Arial" w:cs="Arial" w:eastAsia="Arial" w:hAnsi="Arial"/>
                <w:sz w:val="12"/>
                <w:szCs w:val="12"/>
                <w:i w:val="1"/>
                <w:iCs w:val="1"/>
                <w:color w:val="auto"/>
                <w:w w:val="89"/>
              </w:rPr>
              <w:t>(See instr. 3(f))</w:t>
            </w:r>
          </w:p>
        </w:tc>
        <w:tc>
          <w:tcPr>
            <w:tcW w:w="1260" w:type="dxa"/>
            <w:vAlign w:val="bottom"/>
            <w:vMerge w:val="restart"/>
          </w:tcPr>
          <w:p>
            <w:pPr>
              <w:jc w:val="center"/>
              <w:ind w:left="40"/>
              <w:spacing w:after="0"/>
              <w:rPr>
                <w:sz w:val="20"/>
                <w:szCs w:val="20"/>
                <w:color w:val="auto"/>
              </w:rPr>
            </w:pPr>
            <w:r>
              <w:rPr>
                <w:rFonts w:ascii="Arial" w:cs="Arial" w:eastAsia="Arial" w:hAnsi="Arial"/>
                <w:sz w:val="12"/>
                <w:szCs w:val="12"/>
                <w:b w:val="1"/>
                <w:bCs w:val="1"/>
                <w:color w:val="auto"/>
                <w:w w:val="90"/>
              </w:rPr>
              <w:t>Securities</w:t>
            </w:r>
          </w:p>
        </w:tc>
        <w:tc>
          <w:tcPr>
            <w:tcW w:w="0" w:type="dxa"/>
            <w:vAlign w:val="bottom"/>
          </w:tcPr>
          <w:p>
            <w:pPr>
              <w:spacing w:after="0"/>
              <w:rPr>
                <w:sz w:val="1"/>
                <w:szCs w:val="1"/>
                <w:color w:val="auto"/>
              </w:rPr>
            </w:pPr>
          </w:p>
        </w:tc>
      </w:tr>
      <w:tr>
        <w:trPr>
          <w:trHeight w:val="83"/>
        </w:trPr>
        <w:tc>
          <w:tcPr>
            <w:tcW w:w="132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3400" w:type="dxa"/>
            <w:vAlign w:val="bottom"/>
            <w:vMerge w:val="restart"/>
          </w:tcPr>
          <w:p>
            <w:pPr>
              <w:jc w:val="center"/>
              <w:ind w:right="226"/>
              <w:spacing w:after="0"/>
              <w:rPr>
                <w:sz w:val="20"/>
                <w:szCs w:val="20"/>
                <w:color w:val="auto"/>
              </w:rPr>
            </w:pPr>
            <w:r>
              <w:rPr>
                <w:rFonts w:ascii="Arial" w:cs="Arial" w:eastAsia="Arial" w:hAnsi="Arial"/>
                <w:sz w:val="12"/>
                <w:szCs w:val="12"/>
                <w:b w:val="1"/>
                <w:bCs w:val="1"/>
                <w:color w:val="auto"/>
                <w:w w:val="89"/>
              </w:rPr>
              <w:t>who is Acquiring the Securities</w:t>
            </w:r>
          </w:p>
        </w:tc>
        <w:tc>
          <w:tcPr>
            <w:tcW w:w="4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3"/>
              </w:rPr>
              <w:t>Broker-</w:t>
            </w:r>
          </w:p>
        </w:tc>
        <w:tc>
          <w:tcPr>
            <w:tcW w:w="16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1320" w:type="dxa"/>
            <w:vAlign w:val="bottom"/>
          </w:tcPr>
          <w:p>
            <w:pPr>
              <w:jc w:val="center"/>
              <w:ind w:left="180"/>
              <w:spacing w:after="0" w:line="104" w:lineRule="exact"/>
              <w:rPr>
                <w:sz w:val="20"/>
                <w:szCs w:val="20"/>
                <w:color w:val="auto"/>
              </w:rPr>
            </w:pPr>
            <w:r>
              <w:rPr>
                <w:rFonts w:ascii="Arial" w:cs="Arial" w:eastAsia="Arial" w:hAnsi="Arial"/>
                <w:sz w:val="12"/>
                <w:szCs w:val="12"/>
                <w:b w:val="1"/>
                <w:bCs w:val="1"/>
                <w:color w:val="auto"/>
                <w:w w:val="89"/>
              </w:rPr>
              <w:t>Be Sold</w:t>
            </w:r>
          </w:p>
        </w:tc>
        <w:tc>
          <w:tcPr>
            <w:tcW w:w="480" w:type="dxa"/>
            <w:vAlign w:val="bottom"/>
          </w:tcPr>
          <w:p>
            <w:pPr>
              <w:spacing w:after="0"/>
              <w:rPr>
                <w:sz w:val="9"/>
                <w:szCs w:val="9"/>
                <w:color w:val="auto"/>
              </w:rPr>
            </w:pPr>
          </w:p>
        </w:tc>
        <w:tc>
          <w:tcPr>
            <w:tcW w:w="34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vMerge w:val="restart"/>
          </w:tcPr>
          <w:p>
            <w:pPr>
              <w:jc w:val="center"/>
              <w:ind w:right="20"/>
              <w:spacing w:after="0"/>
              <w:rPr>
                <w:sz w:val="20"/>
                <w:szCs w:val="20"/>
                <w:color w:val="auto"/>
              </w:rPr>
            </w:pPr>
            <w:r>
              <w:rPr>
                <w:rFonts w:ascii="Arial" w:cs="Arial" w:eastAsia="Arial" w:hAnsi="Arial"/>
                <w:sz w:val="12"/>
                <w:szCs w:val="12"/>
                <w:i w:val="1"/>
                <w:iCs w:val="1"/>
                <w:color w:val="auto"/>
                <w:w w:val="89"/>
              </w:rPr>
              <w:t>(See instr. 3(c))</w:t>
            </w:r>
          </w:p>
        </w:tc>
        <w:tc>
          <w:tcPr>
            <w:tcW w:w="960" w:type="dxa"/>
            <w:vAlign w:val="bottom"/>
          </w:tcPr>
          <w:p>
            <w:pPr>
              <w:ind w:left="80"/>
              <w:spacing w:after="0" w:line="104" w:lineRule="exact"/>
              <w:rPr>
                <w:sz w:val="20"/>
                <w:szCs w:val="20"/>
                <w:color w:val="auto"/>
              </w:rPr>
            </w:pPr>
            <w:r>
              <w:rPr>
                <w:rFonts w:ascii="Arial" w:cs="Arial" w:eastAsia="Arial" w:hAnsi="Arial"/>
                <w:sz w:val="12"/>
                <w:szCs w:val="12"/>
                <w:i w:val="1"/>
                <w:iCs w:val="1"/>
                <w:color w:val="auto"/>
              </w:rPr>
              <w:t>(See instr. 3(d))</w:t>
            </w:r>
          </w:p>
        </w:tc>
        <w:tc>
          <w:tcPr>
            <w:tcW w:w="1280" w:type="dxa"/>
            <w:vAlign w:val="bottom"/>
            <w:vMerge w:val="restart"/>
          </w:tcPr>
          <w:p>
            <w:pPr>
              <w:jc w:val="center"/>
              <w:ind w:left="160"/>
              <w:spacing w:after="0"/>
              <w:rPr>
                <w:sz w:val="20"/>
                <w:szCs w:val="20"/>
                <w:color w:val="auto"/>
              </w:rPr>
            </w:pPr>
            <w:r>
              <w:rPr>
                <w:rFonts w:ascii="Arial" w:cs="Arial" w:eastAsia="Arial" w:hAnsi="Arial"/>
                <w:sz w:val="12"/>
                <w:szCs w:val="12"/>
                <w:i w:val="1"/>
                <w:iCs w:val="1"/>
                <w:color w:val="auto"/>
                <w:w w:val="88"/>
              </w:rPr>
              <w:t>(See instr. 3(e))</w:t>
            </w:r>
          </w:p>
        </w:tc>
        <w:tc>
          <w:tcPr>
            <w:tcW w:w="1180" w:type="dxa"/>
            <w:vAlign w:val="bottom"/>
            <w:vMerge w:val="restart"/>
          </w:tcPr>
          <w:p>
            <w:pPr>
              <w:jc w:val="center"/>
              <w:ind w:left="100"/>
              <w:spacing w:after="0"/>
              <w:rPr>
                <w:sz w:val="20"/>
                <w:szCs w:val="20"/>
                <w:color w:val="auto"/>
              </w:rPr>
            </w:pPr>
            <w:r>
              <w:rPr>
                <w:rFonts w:ascii="Arial" w:cs="Arial" w:eastAsia="Arial" w:hAnsi="Arial"/>
                <w:sz w:val="12"/>
                <w:szCs w:val="12"/>
                <w:color w:val="auto"/>
                <w:w w:val="99"/>
              </w:rPr>
              <w:t>(MO. DAY YR.)</w:t>
            </w:r>
          </w:p>
        </w:tc>
        <w:tc>
          <w:tcPr>
            <w:tcW w:w="1260" w:type="dxa"/>
            <w:vAlign w:val="bottom"/>
            <w:vMerge w:val="restart"/>
          </w:tcPr>
          <w:p>
            <w:pPr>
              <w:jc w:val="center"/>
              <w:ind w:left="40"/>
              <w:spacing w:after="0"/>
              <w:rPr>
                <w:sz w:val="20"/>
                <w:szCs w:val="20"/>
                <w:color w:val="auto"/>
              </w:rPr>
            </w:pPr>
            <w:r>
              <w:rPr>
                <w:rFonts w:ascii="Arial" w:cs="Arial" w:eastAsia="Arial" w:hAnsi="Arial"/>
                <w:sz w:val="12"/>
                <w:szCs w:val="12"/>
                <w:b w:val="1"/>
                <w:bCs w:val="1"/>
                <w:color w:val="auto"/>
                <w:w w:val="91"/>
              </w:rPr>
              <w:t>Exchange</w:t>
            </w:r>
          </w:p>
        </w:tc>
        <w:tc>
          <w:tcPr>
            <w:tcW w:w="0" w:type="dxa"/>
            <w:vAlign w:val="bottom"/>
          </w:tcPr>
          <w:p>
            <w:pPr>
              <w:spacing w:after="0"/>
              <w:rPr>
                <w:sz w:val="1"/>
                <w:szCs w:val="1"/>
                <w:color w:val="auto"/>
              </w:rPr>
            </w:pPr>
          </w:p>
        </w:tc>
      </w:tr>
      <w:tr>
        <w:trPr>
          <w:trHeight w:val="125"/>
        </w:trPr>
        <w:tc>
          <w:tcPr>
            <w:tcW w:w="1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46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92"/>
              </w:rPr>
              <w:t>Dealer</w:t>
            </w:r>
          </w:p>
        </w:tc>
        <w:tc>
          <w:tcPr>
            <w:tcW w:w="16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4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6"/>
              </w:rPr>
              <w:t>File</w:t>
            </w: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60" w:type="dxa"/>
            <w:vAlign w:val="bottom"/>
            <w:vMerge w:val="restart"/>
          </w:tcPr>
          <w:p>
            <w:pPr>
              <w:ind w:left="280"/>
              <w:spacing w:after="0"/>
              <w:rPr>
                <w:sz w:val="20"/>
                <w:szCs w:val="20"/>
                <w:color w:val="auto"/>
              </w:rPr>
            </w:pPr>
            <w:r>
              <w:rPr>
                <w:rFonts w:ascii="Arial" w:cs="Arial" w:eastAsia="Arial" w:hAnsi="Arial"/>
                <w:sz w:val="12"/>
                <w:szCs w:val="12"/>
                <w:i w:val="1"/>
                <w:iCs w:val="1"/>
                <w:color w:val="auto"/>
              </w:rPr>
              <w:t>(See instr. 3(g))</w:t>
            </w:r>
          </w:p>
        </w:tc>
        <w:tc>
          <w:tcPr>
            <w:tcW w:w="0" w:type="dxa"/>
            <w:vAlign w:val="bottom"/>
          </w:tcPr>
          <w:p>
            <w:pPr>
              <w:spacing w:after="0"/>
              <w:rPr>
                <w:sz w:val="1"/>
                <w:szCs w:val="1"/>
                <w:color w:val="auto"/>
              </w:rPr>
            </w:pPr>
          </w:p>
        </w:tc>
      </w:tr>
      <w:tr>
        <w:trPr>
          <w:trHeight w:val="93"/>
        </w:trPr>
        <w:tc>
          <w:tcPr>
            <w:tcW w:w="1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0" w:type="dxa"/>
            <w:vAlign w:val="bottom"/>
          </w:tcPr>
          <w:p>
            <w:pPr>
              <w:spacing w:after="0"/>
              <w:rPr>
                <w:sz w:val="8"/>
                <w:szCs w:val="8"/>
                <w:color w:val="auto"/>
              </w:rPr>
            </w:pPr>
          </w:p>
        </w:tc>
        <w:tc>
          <w:tcPr>
            <w:tcW w:w="4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6"/>
              </w:rPr>
              <w:t>Number</w:t>
            </w: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1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5100" w:type="dxa"/>
            <w:vAlign w:val="bottom"/>
            <w:gridSpan w:val="3"/>
          </w:tcPr>
          <w:p>
            <w:pPr>
              <w:ind w:left="20"/>
              <w:spacing w:after="0"/>
              <w:rPr>
                <w:sz w:val="20"/>
                <w:szCs w:val="20"/>
                <w:color w:val="auto"/>
              </w:rPr>
            </w:pPr>
            <w:r>
              <w:rPr>
                <w:rFonts w:ascii="Arial" w:cs="Arial" w:eastAsia="Arial" w:hAnsi="Arial"/>
                <w:sz w:val="17"/>
                <w:szCs w:val="17"/>
                <w:color w:val="auto"/>
                <w:w w:val="93"/>
              </w:rPr>
              <w:t>American depositaryITG, 130 King Street West, Exchange Tower, Suite</w:t>
            </w:r>
          </w:p>
        </w:tc>
        <w:tc>
          <w:tcPr>
            <w:tcW w:w="4360" w:type="dxa"/>
            <w:vAlign w:val="bottom"/>
          </w:tcPr>
          <w:p>
            <w:pPr>
              <w:ind w:left="720"/>
              <w:spacing w:after="0"/>
              <w:rPr>
                <w:sz w:val="20"/>
                <w:szCs w:val="20"/>
                <w:color w:val="auto"/>
              </w:rPr>
            </w:pPr>
            <w:r>
              <w:rPr>
                <w:rFonts w:ascii="Arial" w:cs="Arial" w:eastAsia="Arial" w:hAnsi="Arial"/>
                <w:sz w:val="17"/>
                <w:szCs w:val="17"/>
                <w:color w:val="auto"/>
              </w:rPr>
              <w:t>19,799 ADSs  $4,347,860.40  111,665,972</w:t>
            </w:r>
          </w:p>
        </w:tc>
        <w:tc>
          <w:tcPr>
            <w:tcW w:w="880" w:type="dxa"/>
            <w:vAlign w:val="bottom"/>
          </w:tcPr>
          <w:p>
            <w:pPr>
              <w:ind w:left="80"/>
              <w:spacing w:after="0"/>
              <w:rPr>
                <w:sz w:val="20"/>
                <w:szCs w:val="20"/>
                <w:color w:val="auto"/>
              </w:rPr>
            </w:pPr>
            <w:r>
              <w:rPr>
                <w:rFonts w:ascii="Arial" w:cs="Arial" w:eastAsia="Arial" w:hAnsi="Arial"/>
                <w:sz w:val="17"/>
                <w:szCs w:val="17"/>
                <w:color w:val="auto"/>
              </w:rPr>
              <w:t>ASAP</w:t>
            </w:r>
          </w:p>
        </w:tc>
        <w:tc>
          <w:tcPr>
            <w:tcW w:w="1180" w:type="dxa"/>
            <w:vAlign w:val="bottom"/>
          </w:tcPr>
          <w:p>
            <w:pPr>
              <w:ind w:left="380"/>
              <w:spacing w:after="0"/>
              <w:rPr>
                <w:sz w:val="20"/>
                <w:szCs w:val="20"/>
                <w:color w:val="auto"/>
              </w:rPr>
            </w:pPr>
            <w:r>
              <w:rPr>
                <w:rFonts w:ascii="Arial" w:cs="Arial" w:eastAsia="Arial" w:hAnsi="Arial"/>
                <w:sz w:val="17"/>
                <w:szCs w:val="17"/>
                <w:color w:val="auto"/>
              </w:rPr>
              <w:t>NYSE</w:t>
            </w:r>
          </w:p>
        </w:tc>
      </w:tr>
      <w:tr>
        <w:trPr>
          <w:trHeight w:val="259"/>
        </w:trPr>
        <w:tc>
          <w:tcPr>
            <w:tcW w:w="1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shs.</w:t>
            </w:r>
          </w:p>
        </w:tc>
        <w:tc>
          <w:tcPr>
            <w:tcW w:w="292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1040, Toronto, ON M5X 1B1</w:t>
            </w:r>
          </w:p>
        </w:tc>
        <w:tc>
          <w:tcPr>
            <w:tcW w:w="900" w:type="dxa"/>
            <w:vAlign w:val="bottom"/>
            <w:tcBorders>
              <w:bottom w:val="single" w:sz="8" w:color="auto"/>
            </w:tcBorders>
          </w:tcPr>
          <w:p>
            <w:pPr>
              <w:spacing w:after="0"/>
              <w:rPr>
                <w:sz w:val="22"/>
                <w:szCs w:val="22"/>
                <w:color w:val="auto"/>
              </w:rPr>
            </w:pPr>
          </w:p>
        </w:tc>
        <w:tc>
          <w:tcPr>
            <w:tcW w:w="4360" w:type="dxa"/>
            <w:vAlign w:val="bottom"/>
            <w:tcBorders>
              <w:bottom w:val="single" w:sz="8" w:color="auto"/>
            </w:tcBorders>
          </w:tcPr>
          <w:p>
            <w:pPr>
              <w:ind w:left="2860"/>
              <w:spacing w:after="0"/>
              <w:rPr>
                <w:sz w:val="20"/>
                <w:szCs w:val="20"/>
                <w:color w:val="auto"/>
              </w:rPr>
            </w:pPr>
            <w:r>
              <w:rPr>
                <w:rFonts w:ascii="Arial" w:cs="Arial" w:eastAsia="Arial" w:hAnsi="Arial"/>
                <w:sz w:val="17"/>
                <w:szCs w:val="17"/>
                <w:color w:val="auto"/>
              </w:rPr>
              <w:t>(2 shs. per ADS)</w:t>
            </w:r>
          </w:p>
        </w:tc>
        <w:tc>
          <w:tcPr>
            <w:tcW w:w="8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r>
      <w:tr>
        <w:trPr>
          <w:trHeight w:val="160"/>
        </w:trPr>
        <w:tc>
          <w:tcPr>
            <w:tcW w:w="1280" w:type="dxa"/>
            <w:vAlign w:val="bottom"/>
          </w:tcPr>
          <w:p>
            <w:pPr>
              <w:spacing w:after="0"/>
              <w:rPr>
                <w:sz w:val="20"/>
                <w:szCs w:val="20"/>
                <w:color w:val="auto"/>
              </w:rPr>
            </w:pPr>
            <w:r>
              <w:rPr>
                <w:rFonts w:ascii="Arial" w:cs="Arial" w:eastAsia="Arial" w:hAnsi="Arial"/>
                <w:sz w:val="12"/>
                <w:szCs w:val="12"/>
                <w:b w:val="1"/>
                <w:bCs w:val="1"/>
                <w:color w:val="auto"/>
              </w:rPr>
              <w:t>INSTRUCTIONS:</w:t>
            </w:r>
          </w:p>
        </w:tc>
        <w:tc>
          <w:tcPr>
            <w:tcW w:w="2920" w:type="dxa"/>
            <w:vAlign w:val="bottom"/>
          </w:tcPr>
          <w:p>
            <w:pPr>
              <w:spacing w:after="0"/>
              <w:rPr>
                <w:sz w:val="13"/>
                <w:szCs w:val="13"/>
                <w:color w:val="auto"/>
              </w:rPr>
            </w:pPr>
          </w:p>
        </w:tc>
        <w:tc>
          <w:tcPr>
            <w:tcW w:w="5260" w:type="dxa"/>
            <w:vAlign w:val="bottom"/>
            <w:gridSpan w:val="2"/>
          </w:tcPr>
          <w:p>
            <w:pPr>
              <w:ind w:left="620"/>
              <w:spacing w:after="0"/>
              <w:rPr>
                <w:sz w:val="20"/>
                <w:szCs w:val="20"/>
                <w:color w:val="auto"/>
              </w:rPr>
            </w:pPr>
            <w:r>
              <w:rPr>
                <w:rFonts w:ascii="Arial" w:cs="Arial" w:eastAsia="Arial" w:hAnsi="Arial"/>
                <w:sz w:val="12"/>
                <w:szCs w:val="12"/>
                <w:color w:val="auto"/>
              </w:rPr>
              <w:t>3. (a) Title of the class of securities to be sold</w:t>
            </w:r>
          </w:p>
        </w:tc>
        <w:tc>
          <w:tcPr>
            <w:tcW w:w="8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30"/>
        </w:trPr>
        <w:tc>
          <w:tcPr>
            <w:tcW w:w="1280" w:type="dxa"/>
            <w:vAlign w:val="bottom"/>
          </w:tcPr>
          <w:p>
            <w:pPr>
              <w:spacing w:after="0" w:line="130" w:lineRule="exact"/>
              <w:rPr>
                <w:sz w:val="20"/>
                <w:szCs w:val="20"/>
                <w:color w:val="auto"/>
              </w:rPr>
            </w:pPr>
            <w:r>
              <w:rPr>
                <w:rFonts w:ascii="Arial" w:cs="Arial" w:eastAsia="Arial" w:hAnsi="Arial"/>
                <w:sz w:val="12"/>
                <w:szCs w:val="12"/>
                <w:color w:val="auto"/>
              </w:rPr>
              <w:t>1. (a) Name of issuer</w:t>
            </w:r>
          </w:p>
        </w:tc>
        <w:tc>
          <w:tcPr>
            <w:tcW w:w="2920" w:type="dxa"/>
            <w:vAlign w:val="bottom"/>
          </w:tcPr>
          <w:p>
            <w:pPr>
              <w:spacing w:after="0"/>
              <w:rPr>
                <w:sz w:val="11"/>
                <w:szCs w:val="11"/>
                <w:color w:val="auto"/>
              </w:rPr>
            </w:pPr>
          </w:p>
        </w:tc>
        <w:tc>
          <w:tcPr>
            <w:tcW w:w="5260" w:type="dxa"/>
            <w:vAlign w:val="bottom"/>
            <w:gridSpan w:val="2"/>
          </w:tcPr>
          <w:p>
            <w:pPr>
              <w:ind w:left="740"/>
              <w:spacing w:after="0" w:line="130" w:lineRule="exact"/>
              <w:rPr>
                <w:sz w:val="20"/>
                <w:szCs w:val="20"/>
                <w:color w:val="auto"/>
              </w:rPr>
            </w:pPr>
            <w:r>
              <w:rPr>
                <w:rFonts w:ascii="Arial" w:cs="Arial" w:eastAsia="Arial" w:hAnsi="Arial"/>
                <w:sz w:val="12"/>
                <w:szCs w:val="12"/>
                <w:color w:val="auto"/>
                <w:w w:val="94"/>
              </w:rPr>
              <w:t>(b) Name and address of each broker through whom the securities are intended to be sold</w:t>
            </w:r>
          </w:p>
        </w:tc>
        <w:tc>
          <w:tcPr>
            <w:tcW w:w="88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30"/>
        </w:trPr>
        <w:tc>
          <w:tcPr>
            <w:tcW w:w="4200" w:type="dxa"/>
            <w:vAlign w:val="bottom"/>
            <w:gridSpan w:val="2"/>
          </w:tcPr>
          <w:p>
            <w:pPr>
              <w:ind w:left="120"/>
              <w:spacing w:after="0" w:line="130" w:lineRule="exact"/>
              <w:rPr>
                <w:sz w:val="20"/>
                <w:szCs w:val="20"/>
                <w:color w:val="auto"/>
              </w:rPr>
            </w:pPr>
            <w:r>
              <w:rPr>
                <w:rFonts w:ascii="Arial" w:cs="Arial" w:eastAsia="Arial" w:hAnsi="Arial"/>
                <w:sz w:val="12"/>
                <w:szCs w:val="12"/>
                <w:color w:val="auto"/>
              </w:rPr>
              <w:t>(b) Issuer’s I.R.S. Identification Number</w:t>
            </w:r>
          </w:p>
        </w:tc>
        <w:tc>
          <w:tcPr>
            <w:tcW w:w="6140" w:type="dxa"/>
            <w:vAlign w:val="bottom"/>
            <w:gridSpan w:val="3"/>
          </w:tcPr>
          <w:p>
            <w:pPr>
              <w:ind w:left="740"/>
              <w:spacing w:after="0" w:line="130" w:lineRule="exact"/>
              <w:rPr>
                <w:sz w:val="20"/>
                <w:szCs w:val="20"/>
                <w:color w:val="auto"/>
              </w:rPr>
            </w:pPr>
            <w:r>
              <w:rPr>
                <w:rFonts w:ascii="Arial" w:cs="Arial" w:eastAsia="Arial" w:hAnsi="Arial"/>
                <w:sz w:val="12"/>
                <w:szCs w:val="12"/>
                <w:color w:val="auto"/>
              </w:rPr>
              <w:t>(c) Number of shares or other units to be sold (if debt securities, give the aggregate face amount)</w:t>
            </w:r>
          </w:p>
        </w:tc>
        <w:tc>
          <w:tcPr>
            <w:tcW w:w="1180" w:type="dxa"/>
            <w:vAlign w:val="bottom"/>
          </w:tcPr>
          <w:p>
            <w:pPr>
              <w:spacing w:after="0"/>
              <w:rPr>
                <w:sz w:val="11"/>
                <w:szCs w:val="11"/>
                <w:color w:val="auto"/>
              </w:rPr>
            </w:pPr>
          </w:p>
        </w:tc>
      </w:tr>
      <w:tr>
        <w:trPr>
          <w:trHeight w:val="130"/>
        </w:trPr>
        <w:tc>
          <w:tcPr>
            <w:tcW w:w="4200" w:type="dxa"/>
            <w:vAlign w:val="bottom"/>
            <w:gridSpan w:val="2"/>
          </w:tcPr>
          <w:p>
            <w:pPr>
              <w:ind w:left="120"/>
              <w:spacing w:after="0" w:line="130" w:lineRule="exact"/>
              <w:rPr>
                <w:sz w:val="20"/>
                <w:szCs w:val="20"/>
                <w:color w:val="auto"/>
              </w:rPr>
            </w:pPr>
            <w:r>
              <w:rPr>
                <w:rFonts w:ascii="Arial" w:cs="Arial" w:eastAsia="Arial" w:hAnsi="Arial"/>
                <w:sz w:val="12"/>
                <w:szCs w:val="12"/>
                <w:color w:val="auto"/>
              </w:rPr>
              <w:t>(c) Issuer’s S.E.C. file number, if any</w:t>
            </w:r>
          </w:p>
        </w:tc>
        <w:tc>
          <w:tcPr>
            <w:tcW w:w="7320" w:type="dxa"/>
            <w:vAlign w:val="bottom"/>
            <w:gridSpan w:val="4"/>
          </w:tcPr>
          <w:p>
            <w:pPr>
              <w:ind w:left="740"/>
              <w:spacing w:after="0" w:line="130" w:lineRule="exact"/>
              <w:rPr>
                <w:sz w:val="20"/>
                <w:szCs w:val="20"/>
                <w:color w:val="auto"/>
              </w:rPr>
            </w:pPr>
            <w:r>
              <w:rPr>
                <w:rFonts w:ascii="Arial" w:cs="Arial" w:eastAsia="Arial" w:hAnsi="Arial"/>
                <w:sz w:val="12"/>
                <w:szCs w:val="12"/>
                <w:color w:val="auto"/>
              </w:rPr>
              <w:t>(d) Aggregate market value of the securities to be sold as of a specified date within 10 days prior to the filing of this notice</w:t>
            </w:r>
          </w:p>
        </w:tc>
      </w:tr>
      <w:tr>
        <w:trPr>
          <w:trHeight w:val="144"/>
        </w:trPr>
        <w:tc>
          <w:tcPr>
            <w:tcW w:w="4200" w:type="dxa"/>
            <w:vAlign w:val="bottom"/>
            <w:gridSpan w:val="2"/>
          </w:tcPr>
          <w:p>
            <w:pPr>
              <w:ind w:left="120"/>
              <w:spacing w:after="0"/>
              <w:rPr>
                <w:sz w:val="20"/>
                <w:szCs w:val="20"/>
                <w:color w:val="auto"/>
              </w:rPr>
            </w:pPr>
            <w:r>
              <w:rPr>
                <w:rFonts w:ascii="Arial" w:cs="Arial" w:eastAsia="Arial" w:hAnsi="Arial"/>
                <w:sz w:val="12"/>
                <w:szCs w:val="12"/>
                <w:color w:val="auto"/>
              </w:rPr>
              <w:t>(d) Issuer’s address, including zip code</w:t>
            </w:r>
          </w:p>
        </w:tc>
        <w:tc>
          <w:tcPr>
            <w:tcW w:w="7320" w:type="dxa"/>
            <w:vAlign w:val="bottom"/>
            <w:gridSpan w:val="4"/>
          </w:tcPr>
          <w:p>
            <w:pPr>
              <w:ind w:left="740"/>
              <w:spacing w:after="0"/>
              <w:rPr>
                <w:sz w:val="20"/>
                <w:szCs w:val="20"/>
                <w:color w:val="auto"/>
              </w:rPr>
            </w:pPr>
            <w:r>
              <w:rPr>
                <w:rFonts w:ascii="Arial" w:cs="Arial" w:eastAsia="Arial" w:hAnsi="Arial"/>
                <w:sz w:val="12"/>
                <w:szCs w:val="12"/>
                <w:color w:val="auto"/>
                <w:w w:val="92"/>
              </w:rPr>
              <w:t>(e) Number of shares or other units of the class outstanding, or if debt securities the face amount thereof outstanding, as shown by the</w:t>
            </w:r>
          </w:p>
        </w:tc>
      </w:tr>
      <w:tr>
        <w:trPr>
          <w:trHeight w:val="130"/>
        </w:trPr>
        <w:tc>
          <w:tcPr>
            <w:tcW w:w="4200" w:type="dxa"/>
            <w:vAlign w:val="bottom"/>
            <w:gridSpan w:val="2"/>
          </w:tcPr>
          <w:p>
            <w:pPr>
              <w:ind w:left="120"/>
              <w:spacing w:after="0" w:line="130" w:lineRule="exact"/>
              <w:rPr>
                <w:sz w:val="20"/>
                <w:szCs w:val="20"/>
                <w:color w:val="auto"/>
              </w:rPr>
            </w:pPr>
            <w:r>
              <w:rPr>
                <w:rFonts w:ascii="Arial" w:cs="Arial" w:eastAsia="Arial" w:hAnsi="Arial"/>
                <w:sz w:val="12"/>
                <w:szCs w:val="12"/>
                <w:color w:val="auto"/>
              </w:rPr>
              <w:t>(e) Issuer’s telephone number, including area code</w:t>
            </w:r>
          </w:p>
        </w:tc>
        <w:tc>
          <w:tcPr>
            <w:tcW w:w="900" w:type="dxa"/>
            <w:vAlign w:val="bottom"/>
          </w:tcPr>
          <w:p>
            <w:pPr>
              <w:spacing w:after="0"/>
              <w:rPr>
                <w:sz w:val="11"/>
                <w:szCs w:val="11"/>
                <w:color w:val="auto"/>
              </w:rPr>
            </w:pPr>
          </w:p>
        </w:tc>
        <w:tc>
          <w:tcPr>
            <w:tcW w:w="4360" w:type="dxa"/>
            <w:vAlign w:val="bottom"/>
          </w:tcPr>
          <w:p>
            <w:pPr>
              <w:ind w:left="20"/>
              <w:spacing w:after="0" w:line="130" w:lineRule="exact"/>
              <w:rPr>
                <w:sz w:val="20"/>
                <w:szCs w:val="20"/>
                <w:color w:val="auto"/>
              </w:rPr>
            </w:pPr>
            <w:r>
              <w:rPr>
                <w:rFonts w:ascii="Arial" w:cs="Arial" w:eastAsia="Arial" w:hAnsi="Arial"/>
                <w:sz w:val="12"/>
                <w:szCs w:val="12"/>
                <w:color w:val="auto"/>
              </w:rPr>
              <w:t>most recent report or statement published by the issuer</w:t>
            </w:r>
          </w:p>
        </w:tc>
        <w:tc>
          <w:tcPr>
            <w:tcW w:w="88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16"/>
        </w:trPr>
        <w:tc>
          <w:tcPr>
            <w:tcW w:w="128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5260" w:type="dxa"/>
            <w:vAlign w:val="bottom"/>
            <w:gridSpan w:val="2"/>
          </w:tcPr>
          <w:p>
            <w:pPr>
              <w:ind w:left="740"/>
              <w:spacing w:after="0" w:line="116" w:lineRule="exact"/>
              <w:rPr>
                <w:sz w:val="20"/>
                <w:szCs w:val="20"/>
                <w:color w:val="auto"/>
              </w:rPr>
            </w:pPr>
            <w:r>
              <w:rPr>
                <w:rFonts w:ascii="Arial" w:cs="Arial" w:eastAsia="Arial" w:hAnsi="Arial"/>
                <w:sz w:val="12"/>
                <w:szCs w:val="12"/>
                <w:color w:val="auto"/>
              </w:rPr>
              <w:t>(f) Approximate date on which the securities are to be sold</w:t>
            </w:r>
          </w:p>
        </w:tc>
        <w:tc>
          <w:tcPr>
            <w:tcW w:w="88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140"/>
        </w:trPr>
        <w:tc>
          <w:tcPr>
            <w:tcW w:w="4200" w:type="dxa"/>
            <w:vAlign w:val="bottom"/>
            <w:gridSpan w:val="2"/>
          </w:tcPr>
          <w:p>
            <w:pPr>
              <w:spacing w:after="0"/>
              <w:rPr>
                <w:sz w:val="20"/>
                <w:szCs w:val="20"/>
                <w:color w:val="auto"/>
              </w:rPr>
            </w:pPr>
            <w:r>
              <w:rPr>
                <w:rFonts w:ascii="Arial" w:cs="Arial" w:eastAsia="Arial" w:hAnsi="Arial"/>
                <w:sz w:val="12"/>
                <w:szCs w:val="12"/>
                <w:color w:val="auto"/>
              </w:rPr>
              <w:t>2. (a) Name of person for whose account the securities are to be sold</w:t>
            </w:r>
          </w:p>
        </w:tc>
        <w:tc>
          <w:tcPr>
            <w:tcW w:w="5260" w:type="dxa"/>
            <w:vAlign w:val="bottom"/>
            <w:gridSpan w:val="2"/>
          </w:tcPr>
          <w:p>
            <w:pPr>
              <w:ind w:left="740"/>
              <w:spacing w:after="0"/>
              <w:rPr>
                <w:sz w:val="20"/>
                <w:szCs w:val="20"/>
                <w:color w:val="auto"/>
              </w:rPr>
            </w:pPr>
            <w:r>
              <w:rPr>
                <w:rFonts w:ascii="Arial" w:cs="Arial" w:eastAsia="Arial" w:hAnsi="Arial"/>
                <w:sz w:val="12"/>
                <w:szCs w:val="12"/>
                <w:color w:val="auto"/>
                <w:w w:val="91"/>
              </w:rPr>
              <w:t>(g) Name of each securities exchange, if any, on which the securities are intended to be sold</w:t>
            </w:r>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r>
    </w:tbl>
    <w:p>
      <w:pPr>
        <w:ind w:left="320" w:right="6820" w:hanging="192"/>
        <w:spacing w:after="0" w:line="225" w:lineRule="auto"/>
        <w:tabs>
          <w:tab w:leader="none" w:pos="305" w:val="left"/>
        </w:tabs>
        <w:numPr>
          <w:ilvl w:val="0"/>
          <w:numId w:val="1"/>
        </w:numPr>
        <w:rPr>
          <w:rFonts w:ascii="Arial" w:cs="Arial" w:eastAsia="Arial" w:hAnsi="Arial"/>
          <w:sz w:val="12"/>
          <w:szCs w:val="12"/>
          <w:color w:val="auto"/>
        </w:rPr>
      </w:pPr>
      <w:r>
        <w:rPr>
          <w:rFonts w:ascii="Arial" w:cs="Arial" w:eastAsia="Arial" w:hAnsi="Arial"/>
          <w:sz w:val="12"/>
          <w:szCs w:val="12"/>
          <w:color w:val="auto"/>
        </w:rPr>
        <w:t>Such person’s relationship to the issuer (e.g., officer, director, 10% stockholder, or member of immediate family of any of the foregoing)</w:t>
      </w:r>
    </w:p>
    <w:p>
      <w:pPr>
        <w:ind w:left="300" w:hanging="172"/>
        <w:spacing w:after="0"/>
        <w:tabs>
          <w:tab w:leader="none" w:pos="300" w:val="left"/>
        </w:tabs>
        <w:numPr>
          <w:ilvl w:val="0"/>
          <w:numId w:val="1"/>
        </w:numPr>
        <w:rPr>
          <w:rFonts w:ascii="Arial" w:cs="Arial" w:eastAsia="Arial" w:hAnsi="Arial"/>
          <w:sz w:val="12"/>
          <w:szCs w:val="12"/>
          <w:color w:val="auto"/>
        </w:rPr>
      </w:pPr>
      <w:r>
        <w:rPr>
          <w:rFonts w:ascii="Arial" w:cs="Arial" w:eastAsia="Arial" w:hAnsi="Arial"/>
          <w:sz w:val="12"/>
          <w:szCs w:val="12"/>
          <w:color w:val="auto"/>
        </w:rPr>
        <w:t>Such person’s address, including zip code</w:t>
      </w:r>
    </w:p>
    <w:p>
      <w:pPr>
        <w:spacing w:after="0" w:line="25" w:lineRule="exact"/>
        <w:rPr>
          <w:sz w:val="24"/>
          <w:szCs w:val="24"/>
          <w:color w:val="auto"/>
        </w:rPr>
      </w:pPr>
    </w:p>
    <w:p>
      <w:pPr>
        <w:ind w:left="2920" w:right="2780"/>
        <w:spacing w:after="0" w:line="237" w:lineRule="auto"/>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92" w:lineRule="exact"/>
        <w:rPr>
          <w:sz w:val="24"/>
          <w:szCs w:val="24"/>
          <w:color w:val="auto"/>
        </w:rPr>
      </w:pPr>
    </w:p>
    <w:p>
      <w:pPr>
        <w:jc w:val="right"/>
        <w:ind w:right="100"/>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72523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ectPr>
          <w:pgSz w:w="11900" w:h="16838" w:orient="portrait"/>
          <w:cols w:equalWidth="0" w:num="1">
            <w:col w:w="11520"/>
          </w:cols>
          <w:pgMar w:left="240" w:top="432" w:right="139" w:bottom="1440" w:gutter="0" w:footer="0" w:header="0"/>
        </w:sectPr>
      </w:pPr>
    </w:p>
    <w:bookmarkStart w:id="1" w:name="page2"/>
    <w:bookmarkEnd w:id="1"/>
    <w:p>
      <w:pPr>
        <w:jc w:val="center"/>
        <w:spacing w:after="0"/>
        <w:rPr>
          <w:sz w:val="20"/>
          <w:szCs w:val="20"/>
          <w:color w:val="auto"/>
        </w:rPr>
      </w:pPr>
      <w:r>
        <w:rPr>
          <w:rFonts w:ascii="Arial" w:cs="Arial" w:eastAsia="Arial" w:hAnsi="Arial"/>
          <w:sz w:val="21"/>
          <w:szCs w:val="21"/>
          <w:b w:val="1"/>
          <w:bCs w:val="1"/>
          <w:color w:val="auto"/>
        </w:rPr>
        <w:t>TABLE I –– SECURITIES TO BE SOLD</w:t>
      </w:r>
    </w:p>
    <w:p>
      <w:pPr>
        <w:jc w:val="center"/>
        <w:spacing w:after="0" w:line="232" w:lineRule="auto"/>
        <w:rPr>
          <w:sz w:val="20"/>
          <w:szCs w:val="20"/>
          <w:color w:val="auto"/>
        </w:rPr>
      </w:pPr>
      <w:r>
        <w:rPr>
          <w:rFonts w:ascii="Arial" w:cs="Arial" w:eastAsia="Arial" w:hAnsi="Arial"/>
          <w:sz w:val="17"/>
          <w:szCs w:val="17"/>
          <w:i w:val="1"/>
          <w:iCs w:val="1"/>
          <w:color w:val="auto"/>
        </w:rPr>
        <w:t>Furnish the following information with respect to the acquisition of the securities to be sold</w:t>
      </w:r>
    </w:p>
    <w:p>
      <w:pPr>
        <w:jc w:val="center"/>
        <w:spacing w:after="0" w:line="237" w:lineRule="auto"/>
        <w:rPr>
          <w:sz w:val="20"/>
          <w:szCs w:val="20"/>
          <w:color w:val="auto"/>
        </w:rPr>
      </w:pPr>
      <w:r>
        <w:rPr>
          <w:rFonts w:ascii="Arial" w:cs="Arial" w:eastAsia="Arial" w:hAnsi="Arial"/>
          <w:sz w:val="17"/>
          <w:szCs w:val="17"/>
          <w:i w:val="1"/>
          <w:iCs w:val="1"/>
          <w:color w:val="auto"/>
        </w:rPr>
        <w:t>and with respect to the payment of all or any part of the purchase price or other consideration therefor:</w:t>
      </w:r>
    </w:p>
    <w:tbl>
      <w:tblPr>
        <w:tblLayout w:type="fixed"/>
        <w:tblInd w:w="10" w:type="dxa"/>
        <w:tblCellMar>
          <w:top w:w="0" w:type="dxa"/>
          <w:left w:w="0" w:type="dxa"/>
          <w:bottom w:w="0" w:type="dxa"/>
          <w:right w:w="0" w:type="dxa"/>
        </w:tblCellMar>
      </w:tblPr>
      <w:tr>
        <w:trPr>
          <w:trHeight w:val="109"/>
        </w:trPr>
        <w:tc>
          <w:tcPr>
            <w:tcW w:w="1180" w:type="dxa"/>
            <w:vAlign w:val="bottom"/>
            <w:tcBorders>
              <w:top w:val="single" w:sz="8" w:color="auto"/>
              <w:left w:val="single" w:sz="8" w:color="auto"/>
              <w:right w:val="single" w:sz="8" w:color="auto"/>
            </w:tcBorders>
          </w:tcPr>
          <w:p>
            <w:pPr>
              <w:jc w:val="center"/>
              <w:spacing w:after="0" w:line="109" w:lineRule="exact"/>
              <w:rPr>
                <w:sz w:val="20"/>
                <w:szCs w:val="20"/>
                <w:color w:val="auto"/>
              </w:rPr>
            </w:pPr>
            <w:r>
              <w:rPr>
                <w:rFonts w:ascii="Arial" w:cs="Arial" w:eastAsia="Arial" w:hAnsi="Arial"/>
                <w:sz w:val="12"/>
                <w:szCs w:val="12"/>
                <w:color w:val="auto"/>
                <w:w w:val="99"/>
              </w:rPr>
              <w:t>Title of</w:t>
            </w:r>
          </w:p>
        </w:tc>
        <w:tc>
          <w:tcPr>
            <w:tcW w:w="680" w:type="dxa"/>
            <w:vAlign w:val="bottom"/>
            <w:tcBorders>
              <w:top w:val="single" w:sz="8" w:color="auto"/>
              <w:right w:val="single" w:sz="8" w:color="auto"/>
            </w:tcBorders>
          </w:tcPr>
          <w:p>
            <w:pPr>
              <w:ind w:left="100"/>
              <w:spacing w:after="0" w:line="109" w:lineRule="exact"/>
              <w:rPr>
                <w:sz w:val="20"/>
                <w:szCs w:val="20"/>
                <w:color w:val="auto"/>
              </w:rPr>
            </w:pPr>
            <w:r>
              <w:rPr>
                <w:rFonts w:ascii="Arial" w:cs="Arial" w:eastAsia="Arial" w:hAnsi="Arial"/>
                <w:sz w:val="12"/>
                <w:szCs w:val="12"/>
                <w:color w:val="auto"/>
              </w:rPr>
              <w:t>Date you</w:t>
            </w:r>
          </w:p>
        </w:tc>
        <w:tc>
          <w:tcPr>
            <w:tcW w:w="3440" w:type="dxa"/>
            <w:vAlign w:val="bottom"/>
            <w:tcBorders>
              <w:top w:val="single" w:sz="8" w:color="auto"/>
              <w:right w:val="single" w:sz="8" w:color="auto"/>
            </w:tcBorders>
            <w:vMerge w:val="restart"/>
          </w:tcPr>
          <w:p>
            <w:pPr>
              <w:ind w:left="880"/>
              <w:spacing w:after="0"/>
              <w:rPr>
                <w:sz w:val="20"/>
                <w:szCs w:val="20"/>
                <w:color w:val="auto"/>
              </w:rPr>
            </w:pPr>
            <w:r>
              <w:rPr>
                <w:rFonts w:ascii="Arial" w:cs="Arial" w:eastAsia="Arial" w:hAnsi="Arial"/>
                <w:sz w:val="12"/>
                <w:szCs w:val="12"/>
                <w:color w:val="auto"/>
              </w:rPr>
              <w:t>Nature of Acquisition Transaction</w:t>
            </w:r>
          </w:p>
        </w:tc>
        <w:tc>
          <w:tcPr>
            <w:tcW w:w="2960" w:type="dxa"/>
            <w:vAlign w:val="bottom"/>
            <w:tcBorders>
              <w:top w:val="single" w:sz="8" w:color="auto"/>
              <w:right w:val="single" w:sz="8" w:color="auto"/>
            </w:tcBorders>
          </w:tcPr>
          <w:p>
            <w:pPr>
              <w:jc w:val="center"/>
              <w:spacing w:after="0" w:line="109" w:lineRule="exact"/>
              <w:rPr>
                <w:sz w:val="20"/>
                <w:szCs w:val="20"/>
                <w:color w:val="auto"/>
              </w:rPr>
            </w:pPr>
            <w:r>
              <w:rPr>
                <w:rFonts w:ascii="Arial" w:cs="Arial" w:eastAsia="Arial" w:hAnsi="Arial"/>
                <w:sz w:val="12"/>
                <w:szCs w:val="12"/>
                <w:color w:val="auto"/>
                <w:w w:val="92"/>
              </w:rPr>
              <w:t>Name of Person from Whom Acquired</w:t>
            </w:r>
          </w:p>
        </w:tc>
        <w:tc>
          <w:tcPr>
            <w:tcW w:w="1020" w:type="dxa"/>
            <w:vAlign w:val="bottom"/>
            <w:tcBorders>
              <w:top w:val="single" w:sz="8" w:color="auto"/>
              <w:right w:val="single" w:sz="8" w:color="auto"/>
            </w:tcBorders>
          </w:tcPr>
          <w:p>
            <w:pPr>
              <w:jc w:val="center"/>
              <w:spacing w:after="0" w:line="109" w:lineRule="exact"/>
              <w:rPr>
                <w:sz w:val="20"/>
                <w:szCs w:val="20"/>
                <w:color w:val="auto"/>
              </w:rPr>
            </w:pPr>
            <w:r>
              <w:rPr>
                <w:rFonts w:ascii="Arial" w:cs="Arial" w:eastAsia="Arial" w:hAnsi="Arial"/>
                <w:sz w:val="12"/>
                <w:szCs w:val="12"/>
                <w:color w:val="auto"/>
                <w:w w:val="94"/>
              </w:rPr>
              <w:t>Amount of</w:t>
            </w:r>
          </w:p>
        </w:tc>
        <w:tc>
          <w:tcPr>
            <w:tcW w:w="680" w:type="dxa"/>
            <w:vAlign w:val="bottom"/>
            <w:tcBorders>
              <w:top w:val="single" w:sz="8" w:color="auto"/>
              <w:right w:val="single" w:sz="8" w:color="auto"/>
            </w:tcBorders>
          </w:tcPr>
          <w:p>
            <w:pPr>
              <w:jc w:val="center"/>
              <w:spacing w:after="0" w:line="109" w:lineRule="exact"/>
              <w:rPr>
                <w:sz w:val="20"/>
                <w:szCs w:val="20"/>
                <w:color w:val="auto"/>
              </w:rPr>
            </w:pPr>
            <w:r>
              <w:rPr>
                <w:rFonts w:ascii="Arial" w:cs="Arial" w:eastAsia="Arial" w:hAnsi="Arial"/>
                <w:sz w:val="12"/>
                <w:szCs w:val="12"/>
                <w:color w:val="auto"/>
                <w:w w:val="92"/>
              </w:rPr>
              <w:t>Date of</w:t>
            </w:r>
          </w:p>
        </w:tc>
        <w:tc>
          <w:tcPr>
            <w:tcW w:w="14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color w:val="auto"/>
                <w:w w:val="91"/>
              </w:rPr>
              <w:t>Nature of Payment</w:t>
            </w:r>
          </w:p>
        </w:tc>
        <w:tc>
          <w:tcPr>
            <w:tcW w:w="0" w:type="dxa"/>
            <w:vAlign w:val="bottom"/>
          </w:tcPr>
          <w:p>
            <w:pPr>
              <w:spacing w:after="0"/>
              <w:rPr>
                <w:sz w:val="1"/>
                <w:szCs w:val="1"/>
                <w:color w:val="auto"/>
              </w:rPr>
            </w:pPr>
          </w:p>
        </w:tc>
      </w:tr>
      <w:tr>
        <w:trPr>
          <w:trHeight w:val="89"/>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color w:val="auto"/>
                <w:w w:val="87"/>
              </w:rPr>
              <w:t>the Class</w:t>
            </w:r>
          </w:p>
        </w:tc>
        <w:tc>
          <w:tcPr>
            <w:tcW w:w="6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2"/>
                <w:szCs w:val="12"/>
                <w:color w:val="auto"/>
              </w:rPr>
              <w:t>Acquired</w:t>
            </w:r>
          </w:p>
        </w:tc>
        <w:tc>
          <w:tcPr>
            <w:tcW w:w="3440" w:type="dxa"/>
            <w:vAlign w:val="bottom"/>
            <w:tcBorders>
              <w:right w:val="single" w:sz="8" w:color="auto"/>
            </w:tcBorders>
            <w:vMerge w:val="continue"/>
          </w:tcPr>
          <w:p>
            <w:pPr>
              <w:spacing w:after="0"/>
              <w:rPr>
                <w:sz w:val="7"/>
                <w:szCs w:val="7"/>
                <w:color w:val="auto"/>
              </w:rPr>
            </w:pPr>
          </w:p>
        </w:tc>
        <w:tc>
          <w:tcPr>
            <w:tcW w:w="2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i w:val="1"/>
                <w:iCs w:val="1"/>
                <w:color w:val="auto"/>
                <w:w w:val="93"/>
              </w:rPr>
              <w:t>(If gift, also give date donor acquired)</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2"/>
              </w:rPr>
              <w:t>Securities Acquired</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88"/>
              </w:rPr>
              <w:t>Payment</w:t>
            </w:r>
          </w:p>
        </w:tc>
        <w:tc>
          <w:tcPr>
            <w:tcW w:w="14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auto"/>
              <w:bottom w:val="single" w:sz="8" w:color="auto"/>
              <w:right w:val="single" w:sz="8" w:color="auto"/>
            </w:tcBorders>
            <w:vMerge w:val="continue"/>
          </w:tcPr>
          <w:p>
            <w:pPr>
              <w:spacing w:after="0"/>
              <w:rPr>
                <w:sz w:val="4"/>
                <w:szCs w:val="4"/>
                <w:color w:val="auto"/>
              </w:rPr>
            </w:pPr>
          </w:p>
        </w:tc>
        <w:tc>
          <w:tcPr>
            <w:tcW w:w="680" w:type="dxa"/>
            <w:vAlign w:val="bottom"/>
            <w:tcBorders>
              <w:bottom w:val="single" w:sz="8" w:color="auto"/>
              <w:right w:val="single" w:sz="8" w:color="auto"/>
            </w:tcBorders>
            <w:vMerge w:val="continue"/>
          </w:tcPr>
          <w:p>
            <w:pPr>
              <w:spacing w:after="0"/>
              <w:rPr>
                <w:sz w:val="4"/>
                <w:szCs w:val="4"/>
                <w:color w:val="auto"/>
              </w:rPr>
            </w:pPr>
          </w:p>
        </w:tc>
        <w:tc>
          <w:tcPr>
            <w:tcW w:w="3440" w:type="dxa"/>
            <w:vAlign w:val="bottom"/>
            <w:tcBorders>
              <w:bottom w:val="single" w:sz="8" w:color="auto"/>
              <w:right w:val="single" w:sz="8" w:color="auto"/>
            </w:tcBorders>
          </w:tcPr>
          <w:p>
            <w:pPr>
              <w:spacing w:after="0"/>
              <w:rPr>
                <w:sz w:val="4"/>
                <w:szCs w:val="4"/>
                <w:color w:val="auto"/>
              </w:rPr>
            </w:pPr>
          </w:p>
        </w:tc>
        <w:tc>
          <w:tcPr>
            <w:tcW w:w="2960" w:type="dxa"/>
            <w:vAlign w:val="bottom"/>
            <w:tcBorders>
              <w:bottom w:val="single" w:sz="8" w:color="auto"/>
              <w:right w:val="single" w:sz="8" w:color="auto"/>
            </w:tcBorders>
            <w:vMerge w:val="continue"/>
          </w:tcPr>
          <w:p>
            <w:pPr>
              <w:spacing w:after="0"/>
              <w:rPr>
                <w:sz w:val="4"/>
                <w:szCs w:val="4"/>
                <w:color w:val="auto"/>
              </w:rPr>
            </w:pPr>
          </w:p>
        </w:tc>
        <w:tc>
          <w:tcPr>
            <w:tcW w:w="1020" w:type="dxa"/>
            <w:vAlign w:val="bottom"/>
            <w:tcBorders>
              <w:bottom w:val="single" w:sz="8" w:color="auto"/>
              <w:right w:val="single" w:sz="8" w:color="auto"/>
            </w:tcBorders>
            <w:vMerge w:val="continue"/>
          </w:tcPr>
          <w:p>
            <w:pPr>
              <w:spacing w:after="0"/>
              <w:rPr>
                <w:sz w:val="4"/>
                <w:szCs w:val="4"/>
                <w:color w:val="auto"/>
              </w:rPr>
            </w:pPr>
          </w:p>
        </w:tc>
        <w:tc>
          <w:tcPr>
            <w:tcW w:w="680" w:type="dxa"/>
            <w:vAlign w:val="bottom"/>
            <w:tcBorders>
              <w:bottom w:val="single" w:sz="8" w:color="auto"/>
              <w:right w:val="single" w:sz="8" w:color="auto"/>
            </w:tcBorders>
            <w:vMerge w:val="continue"/>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1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ADSs</w:t>
            </w:r>
          </w:p>
        </w:tc>
        <w:tc>
          <w:tcPr>
            <w:tcW w:w="6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6/5/14</w:t>
            </w:r>
          </w:p>
        </w:tc>
        <w:tc>
          <w:tcPr>
            <w:tcW w:w="34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Distribution from Limited Partnership</w:t>
            </w:r>
          </w:p>
        </w:tc>
        <w:tc>
          <w:tcPr>
            <w:tcW w:w="29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DCM V, L.P.</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2"/>
              </w:rPr>
              <w:t>19,799.00</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1/24/11</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0"/>
              </w:rPr>
              <w:t>Cash</w:t>
            </w:r>
          </w:p>
        </w:tc>
        <w:tc>
          <w:tcPr>
            <w:tcW w:w="0" w:type="dxa"/>
            <w:vAlign w:val="bottom"/>
          </w:tcPr>
          <w:p>
            <w:pPr>
              <w:spacing w:after="0"/>
              <w:rPr>
                <w:sz w:val="1"/>
                <w:szCs w:val="1"/>
                <w:color w:val="auto"/>
              </w:rPr>
            </w:pPr>
          </w:p>
        </w:tc>
      </w:tr>
      <w:tr>
        <w:trPr>
          <w:trHeight w:val="207"/>
        </w:trPr>
        <w:tc>
          <w:tcPr>
            <w:tcW w:w="118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2"/>
              </w:rPr>
              <w:t>(paid by</w:t>
            </w:r>
          </w:p>
        </w:tc>
        <w:tc>
          <w:tcPr>
            <w:tcW w:w="1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80" w:type="dxa"/>
            <w:vAlign w:val="bottom"/>
            <w:tcBorders>
              <w:left w:val="single" w:sz="8" w:color="auto"/>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440" w:type="dxa"/>
            <w:vAlign w:val="bottom"/>
            <w:tcBorders>
              <w:right w:val="single" w:sz="8" w:color="auto"/>
            </w:tcBorders>
          </w:tcPr>
          <w:p>
            <w:pPr>
              <w:spacing w:after="0"/>
              <w:rPr>
                <w:sz w:val="19"/>
                <w:szCs w:val="19"/>
                <w:color w:val="auto"/>
              </w:rPr>
            </w:pPr>
          </w:p>
        </w:tc>
        <w:tc>
          <w:tcPr>
            <w:tcW w:w="296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9"/>
              </w:rPr>
              <w:t>DCM)</w:t>
            </w:r>
          </w:p>
        </w:tc>
        <w:tc>
          <w:tcPr>
            <w:tcW w:w="1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344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spacing w:after="0"/>
        <w:tabs>
          <w:tab w:leader="none" w:pos="1540" w:val="left"/>
        </w:tabs>
        <w:rPr>
          <w:sz w:val="20"/>
          <w:szCs w:val="20"/>
          <w:color w:val="auto"/>
        </w:rPr>
      </w:pPr>
      <w:r>
        <w:rPr>
          <w:rFonts w:ascii="Arial" w:cs="Arial" w:eastAsia="Arial" w:hAnsi="Arial"/>
          <w:sz w:val="14"/>
          <w:szCs w:val="14"/>
          <w:b w:val="1"/>
          <w:bCs w:val="1"/>
          <w:color w:val="auto"/>
        </w:rPr>
        <w:t>INSTRUCTIONS:</w:t>
      </w:r>
      <w:r>
        <w:rPr>
          <w:sz w:val="20"/>
          <w:szCs w:val="20"/>
          <w:color w:val="auto"/>
        </w:rPr>
        <w:tab/>
      </w:r>
      <w:r>
        <w:rPr>
          <w:rFonts w:ascii="Arial" w:cs="Arial" w:eastAsia="Arial" w:hAnsi="Arial"/>
          <w:sz w:val="14"/>
          <w:szCs w:val="14"/>
          <w:color w:val="auto"/>
        </w:rPr>
        <w:t>If the securities were purchased and full payment therefor</w:t>
      </w:r>
    </w:p>
    <w:p>
      <w:pPr>
        <w:ind w:left="1560"/>
        <w:spacing w:after="0" w:line="218" w:lineRule="auto"/>
        <w:rPr>
          <w:sz w:val="20"/>
          <w:szCs w:val="20"/>
          <w:color w:val="auto"/>
        </w:rPr>
      </w:pPr>
      <w:r>
        <w:rPr>
          <w:rFonts w:ascii="Arial" w:cs="Arial" w:eastAsia="Arial" w:hAnsi="Arial"/>
          <w:sz w:val="14"/>
          <w:szCs w:val="14"/>
          <w:color w:val="auto"/>
        </w:rPr>
        <w:t>was not made in cash at the time of purchase, explain in</w:t>
      </w:r>
    </w:p>
    <w:p>
      <w:pPr>
        <w:ind w:left="1560"/>
        <w:spacing w:after="0" w:line="213" w:lineRule="auto"/>
        <w:rPr>
          <w:sz w:val="20"/>
          <w:szCs w:val="20"/>
          <w:color w:val="auto"/>
        </w:rPr>
      </w:pPr>
      <w:r>
        <w:rPr>
          <w:rFonts w:ascii="Arial" w:cs="Arial" w:eastAsia="Arial" w:hAnsi="Arial"/>
          <w:sz w:val="14"/>
          <w:szCs w:val="14"/>
          <w:color w:val="auto"/>
        </w:rPr>
        <w:t>the table or in a note thereto the nature of the consideration</w:t>
      </w:r>
    </w:p>
    <w:p>
      <w:pPr>
        <w:ind w:left="1560"/>
        <w:spacing w:after="0" w:line="212" w:lineRule="auto"/>
        <w:rPr>
          <w:sz w:val="20"/>
          <w:szCs w:val="20"/>
          <w:color w:val="auto"/>
        </w:rPr>
      </w:pPr>
      <w:r>
        <w:rPr>
          <w:rFonts w:ascii="Arial" w:cs="Arial" w:eastAsia="Arial" w:hAnsi="Arial"/>
          <w:sz w:val="14"/>
          <w:szCs w:val="14"/>
          <w:color w:val="auto"/>
        </w:rPr>
        <w:t>given. If the consideration consisted of any note or other</w:t>
      </w:r>
    </w:p>
    <w:p>
      <w:pPr>
        <w:ind w:left="1560"/>
        <w:spacing w:after="0" w:line="213" w:lineRule="auto"/>
        <w:rPr>
          <w:sz w:val="20"/>
          <w:szCs w:val="20"/>
          <w:color w:val="auto"/>
        </w:rPr>
      </w:pPr>
      <w:r>
        <w:rPr>
          <w:rFonts w:ascii="Arial" w:cs="Arial" w:eastAsia="Arial" w:hAnsi="Arial"/>
          <w:sz w:val="14"/>
          <w:szCs w:val="14"/>
          <w:color w:val="auto"/>
        </w:rPr>
        <w:t>obligation, or if payment was made in installments describe</w:t>
      </w:r>
    </w:p>
    <w:p>
      <w:pPr>
        <w:ind w:left="1560"/>
        <w:spacing w:after="0" w:line="212" w:lineRule="auto"/>
        <w:rPr>
          <w:sz w:val="20"/>
          <w:szCs w:val="20"/>
          <w:color w:val="auto"/>
        </w:rPr>
      </w:pPr>
      <w:r>
        <w:rPr>
          <w:rFonts w:ascii="Arial" w:cs="Arial" w:eastAsia="Arial" w:hAnsi="Arial"/>
          <w:sz w:val="14"/>
          <w:szCs w:val="14"/>
          <w:color w:val="auto"/>
        </w:rPr>
        <w:t>the arrangement and state when the note or other obligation</w:t>
      </w:r>
    </w:p>
    <w:p>
      <w:pPr>
        <w:spacing w:after="0" w:line="1" w:lineRule="exact"/>
        <w:rPr>
          <w:sz w:val="20"/>
          <w:szCs w:val="20"/>
          <w:color w:val="auto"/>
        </w:rPr>
      </w:pPr>
    </w:p>
    <w:p>
      <w:pPr>
        <w:ind w:left="1560"/>
        <w:spacing w:after="0"/>
        <w:rPr>
          <w:sz w:val="20"/>
          <w:szCs w:val="20"/>
          <w:color w:val="auto"/>
        </w:rPr>
      </w:pPr>
      <w:r>
        <w:rPr>
          <w:rFonts w:ascii="Arial" w:cs="Arial" w:eastAsia="Arial" w:hAnsi="Arial"/>
          <w:sz w:val="14"/>
          <w:szCs w:val="14"/>
          <w:color w:val="auto"/>
        </w:rPr>
        <w:t>was discharged in full or the last installment paid.</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TABLE II –– SECURITIES SOLD DURING THE PAST 3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725233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36" w:lineRule="exact"/>
        <w:rPr>
          <w:sz w:val="20"/>
          <w:szCs w:val="20"/>
          <w:color w:val="auto"/>
        </w:rPr>
      </w:pPr>
    </w:p>
    <w:tbl>
      <w:tblPr>
        <w:tblLayout w:type="fixed"/>
        <w:tblInd w:w="10" w:type="dxa"/>
        <w:tblCellMar>
          <w:top w:w="0" w:type="dxa"/>
          <w:left w:w="0" w:type="dxa"/>
          <w:bottom w:w="0" w:type="dxa"/>
          <w:right w:w="0" w:type="dxa"/>
        </w:tblCellMar>
      </w:tblPr>
      <w:tr>
        <w:trPr>
          <w:trHeight w:val="122"/>
        </w:trPr>
        <w:tc>
          <w:tcPr>
            <w:tcW w:w="5500" w:type="dxa"/>
            <w:vAlign w:val="bottom"/>
            <w:tcBorders>
              <w:top w:val="single" w:sz="8" w:color="auto"/>
              <w:left w:val="single" w:sz="8" w:color="auto"/>
              <w:right w:val="single" w:sz="8" w:color="auto"/>
            </w:tcBorders>
          </w:tcPr>
          <w:p>
            <w:pPr>
              <w:spacing w:after="0"/>
              <w:rPr>
                <w:sz w:val="10"/>
                <w:szCs w:val="10"/>
                <w:color w:val="auto"/>
              </w:rPr>
            </w:pPr>
          </w:p>
        </w:tc>
        <w:tc>
          <w:tcPr>
            <w:tcW w:w="2760" w:type="dxa"/>
            <w:vAlign w:val="bottom"/>
            <w:tcBorders>
              <w:top w:val="single" w:sz="8" w:color="auto"/>
              <w:right w:val="single" w:sz="8" w:color="auto"/>
            </w:tcBorders>
          </w:tcPr>
          <w:p>
            <w:pPr>
              <w:spacing w:after="0"/>
              <w:rPr>
                <w:sz w:val="10"/>
                <w:szCs w:val="10"/>
                <w:color w:val="auto"/>
              </w:rPr>
            </w:pPr>
          </w:p>
        </w:tc>
        <w:tc>
          <w:tcPr>
            <w:tcW w:w="660" w:type="dxa"/>
            <w:vAlign w:val="bottom"/>
            <w:tcBorders>
              <w:top w:val="single" w:sz="8" w:color="auto"/>
              <w:right w:val="single" w:sz="8" w:color="auto"/>
            </w:tcBorders>
          </w:tcPr>
          <w:p>
            <w:pPr>
              <w:spacing w:after="0"/>
              <w:rPr>
                <w:sz w:val="10"/>
                <w:szCs w:val="10"/>
                <w:color w:val="auto"/>
              </w:rPr>
            </w:pPr>
          </w:p>
        </w:tc>
        <w:tc>
          <w:tcPr>
            <w:tcW w:w="1040" w:type="dxa"/>
            <w:vAlign w:val="bottom"/>
            <w:tcBorders>
              <w:top w:val="single" w:sz="8" w:color="auto"/>
              <w:right w:val="single" w:sz="8" w:color="auto"/>
            </w:tcBorders>
          </w:tcPr>
          <w:p>
            <w:pPr>
              <w:jc w:val="center"/>
              <w:spacing w:after="0" w:line="122" w:lineRule="exact"/>
              <w:rPr>
                <w:sz w:val="20"/>
                <w:szCs w:val="20"/>
                <w:color w:val="auto"/>
              </w:rPr>
            </w:pPr>
            <w:r>
              <w:rPr>
                <w:rFonts w:ascii="Arial" w:cs="Arial" w:eastAsia="Arial" w:hAnsi="Arial"/>
                <w:sz w:val="12"/>
                <w:szCs w:val="12"/>
                <w:color w:val="auto"/>
                <w:w w:val="98"/>
              </w:rPr>
              <w:t>Amount of</w:t>
            </w:r>
          </w:p>
        </w:tc>
        <w:tc>
          <w:tcPr>
            <w:tcW w:w="1480" w:type="dxa"/>
            <w:vAlign w:val="bottom"/>
            <w:tcBorders>
              <w:top w:val="single" w:sz="8" w:color="auto"/>
              <w:right w:val="single" w:sz="8" w:color="auto"/>
            </w:tcBorders>
          </w:tcPr>
          <w:p>
            <w:pPr>
              <w:spacing w:after="0"/>
              <w:rPr>
                <w:sz w:val="10"/>
                <w:szCs w:val="10"/>
                <w:color w:val="auto"/>
              </w:rPr>
            </w:pPr>
          </w:p>
        </w:tc>
      </w:tr>
      <w:tr>
        <w:trPr>
          <w:trHeight w:val="157"/>
        </w:trPr>
        <w:tc>
          <w:tcPr>
            <w:tcW w:w="5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0"/>
              </w:rPr>
              <w:t>Name and Address of Seller</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2"/>
              </w:rPr>
              <w:t>Title of Securities Sold</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0"/>
              </w:rPr>
              <w:t>Date of Sale</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2"/>
              </w:rPr>
              <w:t>Securities Sold</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8"/>
              </w:rPr>
              <w:t>Gross Proceeds</w:t>
            </w:r>
          </w:p>
        </w:tc>
      </w:tr>
      <w:tr>
        <w:trPr>
          <w:trHeight w:val="226"/>
        </w:trPr>
        <w:tc>
          <w:tcPr>
            <w:tcW w:w="5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N/A</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N/A</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8"/>
              </w:rPr>
              <w:t>N/A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N/A</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8"/>
              </w:rPr>
              <w:t>N/A</w:t>
            </w:r>
          </w:p>
        </w:tc>
      </w:tr>
    </w:tbl>
    <w:p>
      <w:pPr>
        <w:spacing w:after="0" w:line="193" w:lineRule="exact"/>
        <w:rPr>
          <w:sz w:val="20"/>
          <w:szCs w:val="20"/>
          <w:color w:val="auto"/>
        </w:rPr>
      </w:pPr>
    </w:p>
    <w:p>
      <w:pPr>
        <w:sectPr>
          <w:pgSz w:w="11900" w:h="16838" w:orient="portrait"/>
          <w:cols w:equalWidth="0" w:num="1">
            <w:col w:w="11420"/>
          </w:cols>
          <w:pgMar w:left="240" w:top="618" w:right="239" w:bottom="1440" w:gutter="0" w:footer="0" w:header="0"/>
        </w:sectPr>
      </w:pPr>
    </w:p>
    <w:p>
      <w:pPr>
        <w:ind w:left="100"/>
        <w:spacing w:after="0"/>
        <w:rPr>
          <w:sz w:val="20"/>
          <w:szCs w:val="20"/>
          <w:color w:val="auto"/>
        </w:rPr>
      </w:pPr>
      <w:r>
        <w:rPr>
          <w:rFonts w:ascii="Arial" w:cs="Arial" w:eastAsia="Arial" w:hAnsi="Arial"/>
          <w:sz w:val="16"/>
          <w:szCs w:val="16"/>
          <w:b w:val="1"/>
          <w:bCs w:val="1"/>
          <w:color w:val="auto"/>
        </w:rPr>
        <w:t>INSTRUCTIONS:</w:t>
      </w:r>
    </w:p>
    <w:p>
      <w:pPr>
        <w:spacing w:after="0" w:line="19" w:lineRule="exact"/>
        <w:rPr>
          <w:sz w:val="20"/>
          <w:szCs w:val="20"/>
          <w:color w:val="auto"/>
        </w:rPr>
      </w:pPr>
    </w:p>
    <w:p>
      <w:pPr>
        <w:jc w:val="both"/>
        <w:ind w:left="100"/>
        <w:spacing w:after="0" w:line="239" w:lineRule="auto"/>
        <w:rPr>
          <w:sz w:val="20"/>
          <w:szCs w:val="20"/>
          <w:color w:val="auto"/>
        </w:rPr>
      </w:pPr>
      <w:r>
        <w:rPr>
          <w:rFonts w:ascii="Arial" w:cs="Arial" w:eastAsia="Arial" w:hAnsi="Arial"/>
          <w:sz w:val="14"/>
          <w:szCs w:val="14"/>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 xml:space="preserve">ATTENTION:  </w:t>
      </w:r>
      <w:r>
        <w:rPr>
          <w:rFonts w:ascii="Arial" w:cs="Arial" w:eastAsia="Arial" w:hAnsi="Arial"/>
          <w:sz w:val="11"/>
          <w:szCs w:val="11"/>
          <w:i w:val="1"/>
          <w:iCs w:val="1"/>
          <w:color w:val="auto"/>
        </w:rPr>
        <w:t>The person for whose account the securities to which this notice relates are to be sold</w:t>
      </w:r>
    </w:p>
    <w:p>
      <w:pPr>
        <w:spacing w:after="0" w:line="42" w:lineRule="exact"/>
        <w:rPr>
          <w:sz w:val="20"/>
          <w:szCs w:val="20"/>
          <w:color w:val="auto"/>
        </w:rPr>
      </w:pPr>
    </w:p>
    <w:p>
      <w:pPr>
        <w:jc w:val="both"/>
        <w:ind w:right="80"/>
        <w:spacing w:after="0" w:line="255" w:lineRule="auto"/>
        <w:rPr>
          <w:sz w:val="20"/>
          <w:szCs w:val="20"/>
          <w:color w:val="auto"/>
        </w:rPr>
      </w:pPr>
      <w:r>
        <w:rPr>
          <w:rFonts w:ascii="Arial" w:cs="Arial" w:eastAsia="Arial" w:hAnsi="Arial"/>
          <w:sz w:val="11"/>
          <w:szCs w:val="11"/>
          <w:i w:val="1"/>
          <w:iCs w:val="1"/>
          <w:color w:val="auto"/>
        </w:rPr>
        <w:t>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297" w:lineRule="exact"/>
        <w:rPr>
          <w:sz w:val="20"/>
          <w:szCs w:val="20"/>
          <w:color w:val="auto"/>
        </w:rPr>
      </w:pPr>
    </w:p>
    <w:p>
      <w:pPr>
        <w:sectPr>
          <w:pgSz w:w="11900" w:h="16838" w:orient="portrait"/>
          <w:cols w:equalWidth="0" w:num="2">
            <w:col w:w="5620" w:space="200"/>
            <w:col w:w="5600"/>
          </w:cols>
          <w:pgMar w:left="240" w:top="618" w:right="239" w:bottom="1440" w:gutter="0" w:footer="0" w:header="0"/>
          <w:type w:val="continuous"/>
        </w:sectPr>
      </w:pPr>
    </w:p>
    <w:p>
      <w:pPr>
        <w:jc w:val="center"/>
        <w:ind w:left="640"/>
        <w:spacing w:after="0"/>
        <w:rPr>
          <w:sz w:val="20"/>
          <w:szCs w:val="20"/>
          <w:color w:val="auto"/>
        </w:rPr>
      </w:pPr>
      <w:r>
        <w:rPr>
          <w:rFonts w:ascii="Arial" w:cs="Arial" w:eastAsia="Arial" w:hAnsi="Arial"/>
          <w:sz w:val="21"/>
          <w:szCs w:val="21"/>
          <w:color w:val="auto"/>
        </w:rPr>
        <w:t>August 18,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0</wp:posOffset>
            </wp:positionV>
            <wp:extent cx="23539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53945" cy="8255"/>
                    </a:xfrm>
                    <a:prstGeom prst="rect">
                      <a:avLst/>
                    </a:prstGeom>
                    <a:noFill/>
                  </pic:spPr>
                </pic:pic>
              </a:graphicData>
            </a:graphic>
          </wp:anchor>
        </w:drawing>
      </w:r>
    </w:p>
    <w:p>
      <w:pPr>
        <w:spacing w:after="0" w:line="3" w:lineRule="exact"/>
        <w:rPr>
          <w:sz w:val="20"/>
          <w:szCs w:val="20"/>
          <w:color w:val="auto"/>
        </w:rPr>
      </w:pPr>
    </w:p>
    <w:p>
      <w:pPr>
        <w:ind w:left="1600"/>
        <w:spacing w:after="0"/>
        <w:rPr>
          <w:sz w:val="20"/>
          <w:szCs w:val="20"/>
          <w:color w:val="auto"/>
        </w:rPr>
      </w:pPr>
      <w:r>
        <w:rPr>
          <w:rFonts w:ascii="Arial" w:cs="Arial" w:eastAsia="Arial" w:hAnsi="Arial"/>
          <w:sz w:val="9"/>
          <w:szCs w:val="9"/>
          <w:color w:val="auto"/>
        </w:rPr>
        <w:t>DATE OF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1905</wp:posOffset>
            </wp:positionV>
            <wp:extent cx="23539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53945" cy="8255"/>
                    </a:xfrm>
                    <a:prstGeom prst="rect">
                      <a:avLst/>
                    </a:prstGeom>
                    <a:noFill/>
                  </pic:spPr>
                </pic:pic>
              </a:graphicData>
            </a:graphic>
          </wp:anchor>
        </w:drawing>
      </w:r>
    </w:p>
    <w:p>
      <w:pPr>
        <w:spacing w:after="0" w:line="17" w:lineRule="exact"/>
        <w:rPr>
          <w:sz w:val="20"/>
          <w:szCs w:val="20"/>
          <w:color w:val="auto"/>
        </w:rPr>
      </w:pPr>
    </w:p>
    <w:p>
      <w:pPr>
        <w:ind w:left="800"/>
        <w:spacing w:after="0"/>
        <w:rPr>
          <w:sz w:val="20"/>
          <w:szCs w:val="20"/>
          <w:color w:val="auto"/>
        </w:rPr>
      </w:pPr>
      <w:r>
        <w:rPr>
          <w:rFonts w:ascii="Arial" w:cs="Arial" w:eastAsia="Arial" w:hAnsi="Arial"/>
          <w:sz w:val="8"/>
          <w:szCs w:val="8"/>
          <w:color w:val="auto"/>
        </w:rPr>
        <w:t>DATE OF PLAN ADOPTION OR GIVING ON INSTRUCTION,</w:t>
      </w:r>
    </w:p>
    <w:p>
      <w:pPr>
        <w:spacing w:after="0" w:line="4" w:lineRule="exact"/>
        <w:rPr>
          <w:sz w:val="20"/>
          <w:szCs w:val="20"/>
          <w:color w:val="auto"/>
        </w:rPr>
      </w:pPr>
    </w:p>
    <w:p>
      <w:pPr>
        <w:jc w:val="center"/>
        <w:ind w:left="640"/>
        <w:spacing w:after="0"/>
        <w:rPr>
          <w:sz w:val="20"/>
          <w:szCs w:val="20"/>
          <w:color w:val="auto"/>
        </w:rPr>
      </w:pPr>
      <w:r>
        <w:rPr>
          <w:rFonts w:ascii="Arial" w:cs="Arial" w:eastAsia="Arial" w:hAnsi="Arial"/>
          <w:sz w:val="9"/>
          <w:szCs w:val="9"/>
          <w:color w:val="auto"/>
        </w:rPr>
        <w:t>IF RELYING ON RULE 10B5-1</w:t>
      </w:r>
    </w:p>
    <w:p>
      <w:pPr>
        <w:spacing w:after="0" w:line="20" w:lineRule="exact"/>
        <w:rPr>
          <w:sz w:val="20"/>
          <w:szCs w:val="20"/>
          <w:color w:val="auto"/>
        </w:rPr>
      </w:pPr>
      <w:r>
        <w:rPr>
          <w:sz w:val="20"/>
          <w:szCs w:val="20"/>
          <w:color w:val="auto"/>
        </w:rPr>
        <w:br w:type="column"/>
      </w:r>
    </w:p>
    <w:p>
      <w:pPr>
        <w:jc w:val="center"/>
        <w:ind w:left="-1519"/>
        <w:spacing w:after="0"/>
        <w:rPr>
          <w:sz w:val="20"/>
          <w:szCs w:val="20"/>
          <w:color w:val="auto"/>
        </w:rPr>
      </w:pPr>
      <w:r>
        <w:rPr>
          <w:rFonts w:ascii="Arial" w:cs="Arial" w:eastAsia="Arial" w:hAnsi="Arial"/>
          <w:sz w:val="19"/>
          <w:szCs w:val="19"/>
          <w:color w:val="auto"/>
        </w:rPr>
        <w:t>/s/ Rossana Di Lieto,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3810</wp:posOffset>
            </wp:positionV>
            <wp:extent cx="3506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06470" cy="8255"/>
                    </a:xfrm>
                    <a:prstGeom prst="rect">
                      <a:avLst/>
                    </a:prstGeom>
                    <a:noFill/>
                  </pic:spPr>
                </pic:pic>
              </a:graphicData>
            </a:graphic>
          </wp:anchor>
        </w:drawing>
      </w:r>
    </w:p>
    <w:p>
      <w:pPr>
        <w:spacing w:after="0" w:line="5" w:lineRule="exact"/>
        <w:rPr>
          <w:sz w:val="20"/>
          <w:szCs w:val="20"/>
          <w:color w:val="auto"/>
        </w:rPr>
      </w:pPr>
    </w:p>
    <w:p>
      <w:pPr>
        <w:ind w:left="4320"/>
        <w:spacing w:after="0"/>
        <w:rPr>
          <w:sz w:val="20"/>
          <w:szCs w:val="20"/>
          <w:color w:val="auto"/>
        </w:rPr>
      </w:pPr>
      <w:r>
        <w:rPr>
          <w:rFonts w:ascii="Arial" w:cs="Arial" w:eastAsia="Arial" w:hAnsi="Arial"/>
          <w:sz w:val="9"/>
          <w:szCs w:val="9"/>
          <w:color w:val="auto"/>
        </w:rPr>
        <w:t>(SIGNATURE)</w:t>
      </w:r>
    </w:p>
    <w:p>
      <w:pPr>
        <w:ind w:right="80" w:firstLine="311"/>
        <w:spacing w:after="0" w:line="227" w:lineRule="auto"/>
        <w:rPr>
          <w:sz w:val="20"/>
          <w:szCs w:val="20"/>
          <w:color w:val="auto"/>
        </w:rPr>
      </w:pPr>
      <w:r>
        <w:rPr>
          <w:rFonts w:ascii="Arial" w:cs="Arial" w:eastAsia="Arial" w:hAnsi="Arial"/>
          <w:sz w:val="14"/>
          <w:szCs w:val="14"/>
          <w:i w:val="1"/>
          <w:iCs w:val="1"/>
          <w:color w:val="auto"/>
        </w:rPr>
        <w:t>The notice shall be signed by the person for whose account the securities are to be sold. At least one copy of the notice shall be manually signed. Any copies not manually signed shall bear typed or printed signatures.</w:t>
      </w:r>
    </w:p>
    <w:p>
      <w:pPr>
        <w:spacing w:after="0" w:line="175" w:lineRule="exact"/>
        <w:rPr>
          <w:sz w:val="20"/>
          <w:szCs w:val="20"/>
          <w:color w:val="auto"/>
        </w:rPr>
      </w:pPr>
    </w:p>
    <w:p>
      <w:pPr>
        <w:sectPr>
          <w:pgSz w:w="11900" w:h="16838" w:orient="portrait"/>
          <w:cols w:equalWidth="0" w:num="2">
            <w:col w:w="3260" w:space="720"/>
            <w:col w:w="7440"/>
          </w:cols>
          <w:pgMar w:left="240" w:top="618" w:right="23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 xml:space="preserve">ATTENTION: </w:t>
      </w:r>
      <w:r>
        <w:rPr>
          <w:rFonts w:ascii="Arial" w:cs="Arial" w:eastAsia="Arial" w:hAnsi="Arial"/>
          <w:sz w:val="18"/>
          <w:szCs w:val="18"/>
          <w:b w:val="1"/>
          <w:bCs w:val="1"/>
          <w:color w:val="auto"/>
        </w:rPr>
        <w:t>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7256780" cy="168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6780" cy="168910"/>
                    </a:xfrm>
                    <a:prstGeom prst="rect">
                      <a:avLst/>
                    </a:prstGeom>
                    <a:noFill/>
                  </pic:spPr>
                </pic:pic>
              </a:graphicData>
            </a:graphic>
          </wp:anchor>
        </w:drawing>
      </w:r>
    </w:p>
    <w:p>
      <w:pPr>
        <w:spacing w:after="0" w:line="88" w:lineRule="exact"/>
        <w:rPr>
          <w:sz w:val="20"/>
          <w:szCs w:val="20"/>
          <w:color w:val="auto"/>
        </w:rPr>
      </w:pPr>
    </w:p>
    <w:p>
      <w:pPr>
        <w:jc w:val="right"/>
        <w:ind w:right="80"/>
        <w:spacing w:after="0"/>
        <w:rPr>
          <w:sz w:val="20"/>
          <w:szCs w:val="20"/>
          <w:color w:val="auto"/>
        </w:rPr>
      </w:pPr>
      <w:r>
        <w:rPr>
          <w:rFonts w:ascii="Arial" w:cs="Arial" w:eastAsia="Arial" w:hAnsi="Arial"/>
          <w:sz w:val="14"/>
          <w:szCs w:val="14"/>
          <w:color w:val="auto"/>
        </w:rPr>
        <w:t>SEC 1147 (02-08)</w:t>
      </w:r>
    </w:p>
    <w:sectPr>
      <w:pgSz w:w="11900" w:h="16838" w:orient="portrait"/>
      <w:cols w:equalWidth="0" w:num="1">
        <w:col w:w="11420"/>
      </w:cols>
      <w:pgMar w:left="240" w:top="618"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2019-12-08T03:24:43Z</dcterms:created>
  <dcterms:modified xsi:type="dcterms:W3CDTF">2019-12-08T03:24:43Z</dcterms:modified>
</cp:coreProperties>
</file>