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t>UNITED STATES</w:t>
      </w:r>
    </w:p>
    <w:p>
      <w:pPr>
        <w:spacing w:after="0" w:line="2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69" w:lineRule="exact"/>
        <w:rPr>
          <w:sz w:val="24"/>
          <w:szCs w:val="24"/>
          <w:color w:val="auto"/>
        </w:rPr>
      </w:pPr>
    </w:p>
    <w:p>
      <w:pPr>
        <w:jc w:val="center"/>
        <w:ind w:left="340"/>
        <w:spacing w:after="0"/>
        <w:rPr>
          <w:sz w:val="20"/>
          <w:szCs w:val="20"/>
          <w:color w:val="auto"/>
        </w:rPr>
      </w:pPr>
      <w:r>
        <w:rPr>
          <w:rFonts w:ascii="Arial" w:cs="Arial" w:eastAsia="Arial" w:hAnsi="Arial"/>
          <w:sz w:val="21"/>
          <w:szCs w:val="21"/>
          <w:b w:val="1"/>
          <w:bCs w:val="1"/>
          <w:color w:val="auto"/>
        </w:rPr>
        <w:t>FORM 144</w:t>
      </w:r>
    </w:p>
    <w:p>
      <w:pPr>
        <w:jc w:val="center"/>
        <w:ind w:left="340"/>
        <w:spacing w:after="0" w:line="189" w:lineRule="auto"/>
        <w:rPr>
          <w:sz w:val="20"/>
          <w:szCs w:val="20"/>
          <w:color w:val="auto"/>
        </w:rPr>
      </w:pPr>
      <w:r>
        <w:rPr>
          <w:rFonts w:ascii="Arial" w:cs="Arial" w:eastAsia="Arial" w:hAnsi="Arial"/>
          <w:sz w:val="19"/>
          <w:szCs w:val="19"/>
          <w:b w:val="1"/>
          <w:bCs w:val="1"/>
          <w:color w:val="auto"/>
        </w:rPr>
        <w:t>NOTICE OF PROPOSED SALE OF SECURITIES</w:t>
      </w:r>
    </w:p>
    <w:p>
      <w:pPr>
        <w:jc w:val="center"/>
        <w:ind w:left="340"/>
        <w:spacing w:after="0"/>
        <w:rPr>
          <w:sz w:val="20"/>
          <w:szCs w:val="20"/>
          <w:color w:val="auto"/>
        </w:rPr>
      </w:pPr>
      <w:r>
        <w:rPr>
          <w:rFonts w:ascii="Arial" w:cs="Arial" w:eastAsia="Arial" w:hAnsi="Arial"/>
          <w:sz w:val="19"/>
          <w:szCs w:val="19"/>
          <w:b w:val="1"/>
          <w:bCs w:val="1"/>
          <w:color w:val="auto"/>
        </w:rPr>
        <w:t>PURSUANT TO RULE 144 UNDER THE SECURITIES ACT OF 1933</w:t>
      </w:r>
    </w:p>
    <w:p>
      <w:pPr>
        <w:spacing w:after="0" w:line="118" w:lineRule="exact"/>
        <w:rPr>
          <w:sz w:val="24"/>
          <w:szCs w:val="24"/>
          <w:color w:val="auto"/>
        </w:rPr>
      </w:pPr>
    </w:p>
    <w:p>
      <w:pPr>
        <w:ind w:left="1500" w:right="2540" w:hanging="1399"/>
        <w:spacing w:after="0" w:line="285" w:lineRule="auto"/>
        <w:rPr>
          <w:sz w:val="20"/>
          <w:szCs w:val="20"/>
          <w:color w:val="auto"/>
        </w:rPr>
      </w:pPr>
      <w:r>
        <w:rPr>
          <w:rFonts w:ascii="Arial" w:cs="Arial" w:eastAsia="Arial" w:hAnsi="Arial"/>
          <w:sz w:val="19"/>
          <w:szCs w:val="19"/>
          <w:b w:val="1"/>
          <w:bCs w:val="1"/>
          <w:color w:val="auto"/>
        </w:rPr>
        <w:t xml:space="preserve">ATTENTION: </w:t>
      </w:r>
      <w:r>
        <w:rPr>
          <w:rFonts w:ascii="Arial" w:cs="Arial" w:eastAsia="Arial" w:hAnsi="Arial"/>
          <w:sz w:val="19"/>
          <w:szCs w:val="19"/>
          <w:i w:val="1"/>
          <w:iCs w:val="1"/>
          <w:color w:val="auto"/>
        </w:rPr>
        <w:t>Transmit for filing 3 copies of this form concurrently with either placing an order with a broker to</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execute sale or executing a sale directly with a market maker.</w:t>
      </w:r>
    </w:p>
    <w:p>
      <w:pPr>
        <w:spacing w:after="0" w:line="94" w:lineRule="exact"/>
        <w:rPr>
          <w:sz w:val="24"/>
          <w:szCs w:val="24"/>
          <w:color w:val="auto"/>
        </w:rPr>
      </w:pPr>
    </w:p>
    <w:tbl>
      <w:tblPr>
        <w:tblLayout w:type="fixed"/>
        <w:tblInd w:w="10" w:type="dxa"/>
        <w:tblCellMar>
          <w:top w:w="0" w:type="dxa"/>
          <w:left w:w="0" w:type="dxa"/>
          <w:bottom w:w="0" w:type="dxa"/>
          <w:right w:w="0" w:type="dxa"/>
        </w:tblCellMar>
      </w:tblPr>
      <w:tr>
        <w:trPr>
          <w:trHeight w:val="193"/>
        </w:trPr>
        <w:tc>
          <w:tcPr>
            <w:tcW w:w="354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1"/>
                <w:szCs w:val="11"/>
                <w:color w:val="auto"/>
              </w:rPr>
              <w:t xml:space="preserve">1 </w:t>
            </w:r>
            <w:r>
              <w:rPr>
                <w:rFonts w:ascii="Arial" w:cs="Arial" w:eastAsia="Arial" w:hAnsi="Arial"/>
                <w:sz w:val="11"/>
                <w:szCs w:val="11"/>
                <w:i w:val="1"/>
                <w:iCs w:val="1"/>
                <w:color w:val="auto"/>
              </w:rPr>
              <w:t>(a)</w:t>
            </w:r>
            <w:r>
              <w:rPr>
                <w:rFonts w:ascii="Arial" w:cs="Arial" w:eastAsia="Arial" w:hAnsi="Arial"/>
                <w:sz w:val="11"/>
                <w:szCs w:val="11"/>
                <w:color w:val="auto"/>
              </w:rPr>
              <w:t xml:space="preserve"> NAME OF ISSUER </w:t>
            </w:r>
            <w:r>
              <w:rPr>
                <w:rFonts w:ascii="Arial" w:cs="Arial" w:eastAsia="Arial" w:hAnsi="Arial"/>
                <w:sz w:val="11"/>
                <w:szCs w:val="11"/>
                <w:i w:val="1"/>
                <w:iCs w:val="1"/>
                <w:color w:val="auto"/>
              </w:rPr>
              <w:t>(Please type or print)</w:t>
            </w:r>
          </w:p>
        </w:tc>
        <w:tc>
          <w:tcPr>
            <w:tcW w:w="15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360" w:type="dxa"/>
            <w:vAlign w:val="bottom"/>
            <w:tcBorders>
              <w:top w:val="single" w:sz="8" w:color="auto"/>
              <w:right w:val="single" w:sz="8" w:color="auto"/>
            </w:tcBorders>
          </w:tcPr>
          <w:p>
            <w:pPr>
              <w:spacing w:after="0"/>
              <w:rPr>
                <w:sz w:val="16"/>
                <w:szCs w:val="16"/>
                <w:color w:val="auto"/>
              </w:rPr>
            </w:pPr>
          </w:p>
        </w:tc>
        <w:tc>
          <w:tcPr>
            <w:tcW w:w="14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1"/>
                <w:szCs w:val="11"/>
                <w:i w:val="1"/>
                <w:iCs w:val="1"/>
                <w:color w:val="auto"/>
              </w:rPr>
              <w:t xml:space="preserve">(b) </w:t>
            </w:r>
            <w:r>
              <w:rPr>
                <w:rFonts w:ascii="Arial" w:cs="Arial" w:eastAsia="Arial" w:hAnsi="Arial"/>
                <w:sz w:val="11"/>
                <w:szCs w:val="11"/>
                <w:color w:val="auto"/>
              </w:rPr>
              <w:t>IRS IDENT. NO.</w:t>
            </w:r>
          </w:p>
        </w:tc>
        <w:tc>
          <w:tcPr>
            <w:tcW w:w="13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1"/>
                <w:szCs w:val="11"/>
                <w:i w:val="1"/>
                <w:iCs w:val="1"/>
                <w:color w:val="auto"/>
              </w:rPr>
              <w:t xml:space="preserve">(c) </w:t>
            </w:r>
            <w:r>
              <w:rPr>
                <w:rFonts w:ascii="Arial" w:cs="Arial" w:eastAsia="Arial" w:hAnsi="Arial"/>
                <w:sz w:val="11"/>
                <w:szCs w:val="11"/>
                <w:color w:val="auto"/>
              </w:rPr>
              <w:t>S.E.C. FILE NO.</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54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Vipshop Holdings Limited</w:t>
            </w:r>
          </w:p>
        </w:tc>
        <w:tc>
          <w:tcPr>
            <w:tcW w:w="1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N/A</w:t>
            </w:r>
          </w:p>
        </w:tc>
        <w:tc>
          <w:tcPr>
            <w:tcW w:w="13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001-35454</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540" w:type="dxa"/>
            <w:vAlign w:val="bottom"/>
            <w:tcBorders>
              <w:left w:val="single" w:sz="8" w:color="auto"/>
            </w:tcBorders>
          </w:tcPr>
          <w:p>
            <w:pPr>
              <w:ind w:left="120"/>
              <w:spacing w:after="0"/>
              <w:rPr>
                <w:sz w:val="20"/>
                <w:szCs w:val="20"/>
                <w:color w:val="auto"/>
              </w:rPr>
            </w:pPr>
            <w:r>
              <w:rPr>
                <w:rFonts w:ascii="Arial" w:cs="Arial" w:eastAsia="Arial" w:hAnsi="Arial"/>
                <w:sz w:val="11"/>
                <w:szCs w:val="11"/>
                <w:color w:val="auto"/>
              </w:rPr>
              <w:t xml:space="preserve">1 </w:t>
            </w:r>
            <w:r>
              <w:rPr>
                <w:rFonts w:ascii="Arial" w:cs="Arial" w:eastAsia="Arial" w:hAnsi="Arial"/>
                <w:sz w:val="11"/>
                <w:szCs w:val="11"/>
                <w:i w:val="1"/>
                <w:iCs w:val="1"/>
                <w:color w:val="auto"/>
              </w:rPr>
              <w:t>(d)</w:t>
            </w:r>
            <w:r>
              <w:rPr>
                <w:rFonts w:ascii="Arial" w:cs="Arial" w:eastAsia="Arial" w:hAnsi="Arial"/>
                <w:sz w:val="11"/>
                <w:szCs w:val="11"/>
                <w:color w:val="auto"/>
              </w:rPr>
              <w:t xml:space="preserve"> ADDRESS OF ISSUER</w:t>
            </w:r>
          </w:p>
        </w:tc>
        <w:tc>
          <w:tcPr>
            <w:tcW w:w="1820" w:type="dxa"/>
            <w:vAlign w:val="bottom"/>
            <w:gridSpan w:val="2"/>
          </w:tcPr>
          <w:p>
            <w:pPr>
              <w:ind w:left="820"/>
              <w:spacing w:after="0"/>
              <w:rPr>
                <w:sz w:val="20"/>
                <w:szCs w:val="20"/>
                <w:color w:val="auto"/>
              </w:rPr>
            </w:pPr>
            <w:r>
              <w:rPr>
                <w:rFonts w:ascii="Arial" w:cs="Arial" w:eastAsia="Arial" w:hAnsi="Arial"/>
                <w:sz w:val="11"/>
                <w:szCs w:val="11"/>
                <w:color w:val="auto"/>
              </w:rPr>
              <w:t>STREET</w:t>
            </w:r>
          </w:p>
        </w:tc>
        <w:tc>
          <w:tcPr>
            <w:tcW w:w="1360" w:type="dxa"/>
            <w:vAlign w:val="bottom"/>
          </w:tcPr>
          <w:p>
            <w:pPr>
              <w:ind w:left="420"/>
              <w:spacing w:after="0"/>
              <w:rPr>
                <w:sz w:val="20"/>
                <w:szCs w:val="20"/>
                <w:color w:val="auto"/>
              </w:rPr>
            </w:pPr>
            <w:r>
              <w:rPr>
                <w:rFonts w:ascii="Arial" w:cs="Arial" w:eastAsia="Arial" w:hAnsi="Arial"/>
                <w:sz w:val="11"/>
                <w:szCs w:val="11"/>
                <w:color w:val="auto"/>
              </w:rPr>
              <w:t>CITY</w:t>
            </w:r>
          </w:p>
        </w:tc>
        <w:tc>
          <w:tcPr>
            <w:tcW w:w="1440" w:type="dxa"/>
            <w:vAlign w:val="bottom"/>
          </w:tcPr>
          <w:p>
            <w:pPr>
              <w:ind w:left="740"/>
              <w:spacing w:after="0"/>
              <w:rPr>
                <w:sz w:val="20"/>
                <w:szCs w:val="20"/>
                <w:color w:val="auto"/>
              </w:rPr>
            </w:pPr>
            <w:r>
              <w:rPr>
                <w:rFonts w:ascii="Arial" w:cs="Arial" w:eastAsia="Arial" w:hAnsi="Arial"/>
                <w:sz w:val="11"/>
                <w:szCs w:val="11"/>
                <w:color w:val="auto"/>
              </w:rPr>
              <w:t>STATE</w:t>
            </w:r>
          </w:p>
        </w:tc>
        <w:tc>
          <w:tcPr>
            <w:tcW w:w="1320" w:type="dxa"/>
            <w:vAlign w:val="bottom"/>
            <w:tcBorders>
              <w:right w:val="single" w:sz="8" w:color="auto"/>
            </w:tcBorders>
          </w:tcPr>
          <w:p>
            <w:pPr>
              <w:ind w:left="240"/>
              <w:spacing w:after="0"/>
              <w:rPr>
                <w:sz w:val="20"/>
                <w:szCs w:val="20"/>
                <w:color w:val="auto"/>
              </w:rPr>
            </w:pPr>
            <w:r>
              <w:rPr>
                <w:rFonts w:ascii="Arial" w:cs="Arial" w:eastAsia="Arial" w:hAnsi="Arial"/>
                <w:sz w:val="11"/>
                <w:szCs w:val="11"/>
                <w:color w:val="auto"/>
              </w:rPr>
              <w:t>ZIP CODE</w:t>
            </w:r>
          </w:p>
        </w:tc>
        <w:tc>
          <w:tcPr>
            <w:tcW w:w="196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1"/>
                <w:szCs w:val="11"/>
                <w:i w:val="1"/>
                <w:iCs w:val="1"/>
                <w:color w:val="auto"/>
              </w:rPr>
              <w:t xml:space="preserve">(e) </w:t>
            </w:r>
            <w:r>
              <w:rPr>
                <w:rFonts w:ascii="Arial" w:cs="Arial" w:eastAsia="Arial" w:hAnsi="Arial"/>
                <w:sz w:val="11"/>
                <w:szCs w:val="11"/>
                <w:color w:val="auto"/>
              </w:rPr>
              <w:t>TELEPHONE NO.</w:t>
            </w:r>
          </w:p>
        </w:tc>
        <w:tc>
          <w:tcPr>
            <w:tcW w:w="0" w:type="dxa"/>
            <w:vAlign w:val="bottom"/>
          </w:tcPr>
          <w:p>
            <w:pPr>
              <w:spacing w:after="0"/>
              <w:rPr>
                <w:sz w:val="1"/>
                <w:szCs w:val="1"/>
                <w:color w:val="auto"/>
              </w:rPr>
            </w:pPr>
          </w:p>
        </w:tc>
      </w:tr>
      <w:tr>
        <w:trPr>
          <w:trHeight w:val="145"/>
        </w:trPr>
        <w:tc>
          <w:tcPr>
            <w:tcW w:w="354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No. 20 Huahai Street, Liwan District</w:t>
            </w:r>
          </w:p>
        </w:tc>
        <w:tc>
          <w:tcPr>
            <w:tcW w:w="1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vMerge w:val="restart"/>
          </w:tcPr>
          <w:p>
            <w:pPr>
              <w:ind w:left="420"/>
              <w:spacing w:after="0"/>
              <w:rPr>
                <w:sz w:val="20"/>
                <w:szCs w:val="20"/>
                <w:color w:val="auto"/>
              </w:rPr>
            </w:pPr>
            <w:r>
              <w:rPr>
                <w:rFonts w:ascii="Arial" w:cs="Arial" w:eastAsia="Arial" w:hAnsi="Arial"/>
                <w:sz w:val="18"/>
                <w:szCs w:val="18"/>
                <w:color w:val="auto"/>
                <w:w w:val="91"/>
              </w:rPr>
              <w:t>Guangzhou,</w:t>
            </w:r>
          </w:p>
        </w:tc>
        <w:tc>
          <w:tcPr>
            <w:tcW w:w="1440" w:type="dxa"/>
            <w:vAlign w:val="bottom"/>
          </w:tcPr>
          <w:p>
            <w:pPr>
              <w:spacing w:after="0"/>
              <w:rPr>
                <w:sz w:val="12"/>
                <w:szCs w:val="12"/>
                <w:color w:val="auto"/>
              </w:rPr>
            </w:pPr>
          </w:p>
        </w:tc>
        <w:tc>
          <w:tcPr>
            <w:tcW w:w="13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8"/>
                <w:szCs w:val="18"/>
                <w:color w:val="auto"/>
              </w:rPr>
              <w:t>510370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AREA CODE</w:t>
            </w:r>
          </w:p>
        </w:tc>
        <w:tc>
          <w:tcPr>
            <w:tcW w:w="100" w:type="dxa"/>
            <w:vAlign w:val="bottom"/>
          </w:tcPr>
          <w:p>
            <w:pPr>
              <w:spacing w:after="0"/>
              <w:rPr>
                <w:sz w:val="12"/>
                <w:szCs w:val="12"/>
                <w:color w:val="auto"/>
              </w:rPr>
            </w:pPr>
          </w:p>
        </w:tc>
        <w:tc>
          <w:tcPr>
            <w:tcW w:w="900" w:type="dxa"/>
            <w:vAlign w:val="bottom"/>
            <w:tcBorders>
              <w:right w:val="single" w:sz="8" w:color="auto"/>
            </w:tcBorders>
          </w:tcPr>
          <w:p>
            <w:pPr>
              <w:jc w:val="center"/>
              <w:ind w:right="45"/>
              <w:spacing w:after="0"/>
              <w:rPr>
                <w:sz w:val="20"/>
                <w:szCs w:val="20"/>
                <w:color w:val="auto"/>
              </w:rPr>
            </w:pPr>
            <w:r>
              <w:rPr>
                <w:rFonts w:ascii="Arial" w:cs="Arial" w:eastAsia="Arial" w:hAnsi="Arial"/>
                <w:sz w:val="11"/>
                <w:szCs w:val="11"/>
                <w:color w:val="auto"/>
                <w:w w:val="96"/>
              </w:rPr>
              <w:t>NUMBER</w:t>
            </w:r>
          </w:p>
        </w:tc>
        <w:tc>
          <w:tcPr>
            <w:tcW w:w="0" w:type="dxa"/>
            <w:vAlign w:val="bottom"/>
          </w:tcPr>
          <w:p>
            <w:pPr>
              <w:spacing w:after="0"/>
              <w:rPr>
                <w:sz w:val="1"/>
                <w:szCs w:val="1"/>
                <w:color w:val="auto"/>
              </w:rPr>
            </w:pPr>
          </w:p>
        </w:tc>
      </w:tr>
      <w:tr>
        <w:trPr>
          <w:trHeight w:val="75"/>
        </w:trPr>
        <w:tc>
          <w:tcPr>
            <w:tcW w:w="3540" w:type="dxa"/>
            <w:vAlign w:val="bottom"/>
            <w:tcBorders>
              <w:left w:val="single" w:sz="8" w:color="auto"/>
            </w:tcBorders>
            <w:vMerge w:val="continue"/>
          </w:tcPr>
          <w:p>
            <w:pPr>
              <w:spacing w:after="0"/>
              <w:rPr>
                <w:sz w:val="6"/>
                <w:szCs w:val="6"/>
                <w:color w:val="auto"/>
              </w:rPr>
            </w:pPr>
          </w:p>
        </w:tc>
        <w:tc>
          <w:tcPr>
            <w:tcW w:w="1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1320" w:type="dxa"/>
            <w:vAlign w:val="bottom"/>
            <w:tcBorders>
              <w:right w:val="single" w:sz="8" w:color="auto"/>
            </w:tcBorders>
            <w:vMerge w:val="continue"/>
          </w:tcPr>
          <w:p>
            <w:pPr>
              <w:spacing w:after="0"/>
              <w:rPr>
                <w:sz w:val="6"/>
                <w:szCs w:val="6"/>
                <w:color w:val="auto"/>
              </w:rPr>
            </w:pPr>
          </w:p>
        </w:tc>
        <w:tc>
          <w:tcPr>
            <w:tcW w:w="960" w:type="dxa"/>
            <w:vAlign w:val="bottom"/>
            <w:tcBorders>
              <w:right w:val="single" w:sz="8" w:color="auto"/>
            </w:tcBorders>
            <w:vMerge w:val="restart"/>
          </w:tcPr>
          <w:p>
            <w:pPr>
              <w:jc w:val="right"/>
              <w:ind w:right="191"/>
              <w:spacing w:after="0"/>
              <w:rPr>
                <w:sz w:val="20"/>
                <w:szCs w:val="20"/>
                <w:color w:val="auto"/>
              </w:rPr>
            </w:pPr>
            <w:r>
              <w:rPr>
                <w:rFonts w:ascii="Arial" w:cs="Arial" w:eastAsia="Arial" w:hAnsi="Arial"/>
                <w:sz w:val="18"/>
                <w:szCs w:val="18"/>
                <w:color w:val="auto"/>
              </w:rPr>
              <w:t>86(20)</w:t>
            </w:r>
          </w:p>
        </w:tc>
        <w:tc>
          <w:tcPr>
            <w:tcW w:w="100" w:type="dxa"/>
            <w:vAlign w:val="bottom"/>
          </w:tcPr>
          <w:p>
            <w:pPr>
              <w:spacing w:after="0"/>
              <w:rPr>
                <w:sz w:val="6"/>
                <w:szCs w:val="6"/>
                <w:color w:val="auto"/>
              </w:rPr>
            </w:pPr>
          </w:p>
        </w:tc>
        <w:tc>
          <w:tcPr>
            <w:tcW w:w="900" w:type="dxa"/>
            <w:vAlign w:val="bottom"/>
            <w:tcBorders>
              <w:right w:val="single" w:sz="8" w:color="auto"/>
            </w:tcBorders>
            <w:vMerge w:val="restart"/>
          </w:tcPr>
          <w:p>
            <w:pPr>
              <w:jc w:val="right"/>
              <w:ind w:right="65"/>
              <w:spacing w:after="0"/>
              <w:rPr>
                <w:sz w:val="20"/>
                <w:szCs w:val="20"/>
                <w:color w:val="auto"/>
              </w:rPr>
            </w:pPr>
            <w:r>
              <w:rPr>
                <w:rFonts w:ascii="Arial" w:cs="Arial" w:eastAsia="Arial" w:hAnsi="Arial"/>
                <w:sz w:val="18"/>
                <w:szCs w:val="18"/>
                <w:color w:val="auto"/>
                <w:w w:val="85"/>
              </w:rPr>
              <w:t>2233-0000</w:t>
            </w:r>
          </w:p>
        </w:tc>
        <w:tc>
          <w:tcPr>
            <w:tcW w:w="0" w:type="dxa"/>
            <w:vAlign w:val="bottom"/>
          </w:tcPr>
          <w:p>
            <w:pPr>
              <w:spacing w:after="0"/>
              <w:rPr>
                <w:sz w:val="1"/>
                <w:szCs w:val="1"/>
                <w:color w:val="auto"/>
              </w:rPr>
            </w:pPr>
          </w:p>
        </w:tc>
      </w:tr>
      <w:tr>
        <w:trPr>
          <w:trHeight w:val="157"/>
        </w:trPr>
        <w:tc>
          <w:tcPr>
            <w:tcW w:w="3540" w:type="dxa"/>
            <w:vAlign w:val="bottom"/>
            <w:tcBorders>
              <w:left w:val="single" w:sz="8" w:color="auto"/>
            </w:tcBorders>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vMerge w:val="restart"/>
          </w:tcPr>
          <w:p>
            <w:pPr>
              <w:ind w:left="420"/>
              <w:spacing w:after="0"/>
              <w:rPr>
                <w:sz w:val="20"/>
                <w:szCs w:val="20"/>
                <w:color w:val="auto"/>
              </w:rPr>
            </w:pPr>
            <w:r>
              <w:rPr>
                <w:rFonts w:ascii="Arial" w:cs="Arial" w:eastAsia="Arial" w:hAnsi="Arial"/>
                <w:sz w:val="18"/>
                <w:szCs w:val="18"/>
                <w:color w:val="auto"/>
              </w:rPr>
              <w:t>China</w:t>
            </w:r>
          </w:p>
        </w:tc>
        <w:tc>
          <w:tcPr>
            <w:tcW w:w="1440" w:type="dxa"/>
            <w:vAlign w:val="bottom"/>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96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540" w:type="dxa"/>
            <w:vAlign w:val="bottom"/>
            <w:tcBorders>
              <w:left w:val="single" w:sz="8" w:color="auto"/>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vMerge w:val="continue"/>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32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508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1"/>
                <w:szCs w:val="11"/>
                <w:color w:val="auto"/>
              </w:rPr>
              <w:t>2 (a) NAME OF PERSON FOR WHOSE ACCOUNT THE SECURITIES ARE TO BE SOLD</w:t>
            </w:r>
          </w:p>
        </w:tc>
        <w:tc>
          <w:tcPr>
            <w:tcW w:w="28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(b) RELATIONSHIP</w:t>
            </w:r>
          </w:p>
        </w:tc>
        <w:tc>
          <w:tcPr>
            <w:tcW w:w="1440" w:type="dxa"/>
            <w:vAlign w:val="bottom"/>
          </w:tcPr>
          <w:p>
            <w:pPr>
              <w:ind w:left="100"/>
              <w:spacing w:after="0"/>
              <w:rPr>
                <w:sz w:val="20"/>
                <w:szCs w:val="20"/>
                <w:color w:val="auto"/>
              </w:rPr>
            </w:pPr>
            <w:r>
              <w:rPr>
                <w:rFonts w:ascii="Arial" w:cs="Arial" w:eastAsia="Arial" w:hAnsi="Arial"/>
                <w:sz w:val="11"/>
                <w:szCs w:val="11"/>
                <w:color w:val="auto"/>
              </w:rPr>
              <w:t>(c) ADDRESS STREET</w:t>
            </w:r>
          </w:p>
        </w:tc>
        <w:tc>
          <w:tcPr>
            <w:tcW w:w="1320" w:type="dxa"/>
            <w:vAlign w:val="bottom"/>
          </w:tcPr>
          <w:p>
            <w:pPr>
              <w:ind w:left="140"/>
              <w:spacing w:after="0"/>
              <w:rPr>
                <w:sz w:val="20"/>
                <w:szCs w:val="20"/>
                <w:color w:val="auto"/>
              </w:rPr>
            </w:pPr>
            <w:r>
              <w:rPr>
                <w:rFonts w:ascii="Arial" w:cs="Arial" w:eastAsia="Arial" w:hAnsi="Arial"/>
                <w:sz w:val="11"/>
                <w:szCs w:val="11"/>
                <w:color w:val="auto"/>
              </w:rPr>
              <w:t>CITY</w:t>
            </w:r>
          </w:p>
        </w:tc>
        <w:tc>
          <w:tcPr>
            <w:tcW w:w="1060" w:type="dxa"/>
            <w:vAlign w:val="bottom"/>
            <w:gridSpan w:val="2"/>
          </w:tcPr>
          <w:p>
            <w:pPr>
              <w:ind w:left="720"/>
              <w:spacing w:after="0"/>
              <w:rPr>
                <w:sz w:val="20"/>
                <w:szCs w:val="20"/>
                <w:color w:val="auto"/>
              </w:rPr>
            </w:pPr>
            <w:r>
              <w:rPr>
                <w:rFonts w:ascii="Arial" w:cs="Arial" w:eastAsia="Arial" w:hAnsi="Arial"/>
                <w:sz w:val="11"/>
                <w:szCs w:val="11"/>
                <w:color w:val="auto"/>
                <w:w w:val="90"/>
              </w:rPr>
              <w:t>STATE</w:t>
            </w:r>
          </w:p>
        </w:tc>
        <w:tc>
          <w:tcPr>
            <w:tcW w:w="900" w:type="dxa"/>
            <w:vAlign w:val="bottom"/>
            <w:tcBorders>
              <w:right w:val="single" w:sz="8" w:color="auto"/>
            </w:tcBorders>
          </w:tcPr>
          <w:p>
            <w:pPr>
              <w:ind w:left="220"/>
              <w:spacing w:after="0"/>
              <w:rPr>
                <w:sz w:val="20"/>
                <w:szCs w:val="20"/>
                <w:color w:val="auto"/>
              </w:rPr>
            </w:pPr>
            <w:r>
              <w:rPr>
                <w:rFonts w:ascii="Arial" w:cs="Arial" w:eastAsia="Arial" w:hAnsi="Arial"/>
                <w:sz w:val="11"/>
                <w:szCs w:val="11"/>
                <w:color w:val="auto"/>
              </w:rPr>
              <w:t>ZIP CODE</w:t>
            </w:r>
          </w:p>
        </w:tc>
        <w:tc>
          <w:tcPr>
            <w:tcW w:w="0" w:type="dxa"/>
            <w:vAlign w:val="bottom"/>
          </w:tcPr>
          <w:p>
            <w:pPr>
              <w:spacing w:after="0"/>
              <w:rPr>
                <w:sz w:val="1"/>
                <w:szCs w:val="1"/>
                <w:color w:val="auto"/>
              </w:rPr>
            </w:pPr>
          </w:p>
        </w:tc>
      </w:tr>
      <w:tr>
        <w:trPr>
          <w:trHeight w:val="146"/>
        </w:trPr>
        <w:tc>
          <w:tcPr>
            <w:tcW w:w="354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color w:val="auto"/>
              </w:rPr>
              <w:t>Blackboard Ventures Inc.</w:t>
            </w:r>
          </w:p>
        </w:tc>
        <w:tc>
          <w:tcPr>
            <w:tcW w:w="1540" w:type="dxa"/>
            <w:vAlign w:val="bottom"/>
            <w:tcBorders>
              <w:right w:val="single" w:sz="8" w:color="auto"/>
            </w:tcBorders>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ind w:left="420"/>
              <w:spacing w:after="0"/>
              <w:rPr>
                <w:sz w:val="20"/>
                <w:szCs w:val="20"/>
                <w:color w:val="auto"/>
              </w:rPr>
            </w:pPr>
            <w:r>
              <w:rPr>
                <w:rFonts w:ascii="Arial" w:cs="Arial" w:eastAsia="Arial" w:hAnsi="Arial"/>
                <w:sz w:val="11"/>
                <w:szCs w:val="11"/>
                <w:color w:val="auto"/>
              </w:rPr>
              <w:t>TO ISSUER</w:t>
            </w:r>
          </w:p>
        </w:tc>
        <w:tc>
          <w:tcPr>
            <w:tcW w:w="1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3540" w:type="dxa"/>
            <w:vAlign w:val="bottom"/>
            <w:tcBorders>
              <w:left w:val="single" w:sz="8" w:color="auto"/>
            </w:tcBorders>
            <w:vMerge w:val="continue"/>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28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Dist. from</w:t>
            </w:r>
          </w:p>
        </w:tc>
        <w:tc>
          <w:tcPr>
            <w:tcW w:w="1440" w:type="dxa"/>
            <w:vAlign w:val="bottom"/>
            <w:vMerge w:val="restart"/>
          </w:tcPr>
          <w:p>
            <w:pPr>
              <w:ind w:left="100"/>
              <w:spacing w:after="0"/>
              <w:rPr>
                <w:sz w:val="20"/>
                <w:szCs w:val="20"/>
                <w:color w:val="auto"/>
              </w:rPr>
            </w:pPr>
            <w:r>
              <w:rPr>
                <w:rFonts w:ascii="Arial" w:cs="Arial" w:eastAsia="Arial" w:hAnsi="Arial"/>
                <w:sz w:val="18"/>
                <w:szCs w:val="18"/>
                <w:color w:val="auto"/>
              </w:rPr>
              <w:t>5650 Yonge</w:t>
            </w:r>
          </w:p>
        </w:tc>
        <w:tc>
          <w:tcPr>
            <w:tcW w:w="1320" w:type="dxa"/>
            <w:vAlign w:val="bottom"/>
            <w:vMerge w:val="restart"/>
          </w:tcPr>
          <w:p>
            <w:pPr>
              <w:ind w:left="140"/>
              <w:spacing w:after="0"/>
              <w:rPr>
                <w:sz w:val="20"/>
                <w:szCs w:val="20"/>
                <w:color w:val="auto"/>
              </w:rPr>
            </w:pPr>
            <w:r>
              <w:rPr>
                <w:rFonts w:ascii="Arial" w:cs="Arial" w:eastAsia="Arial" w:hAnsi="Arial"/>
                <w:sz w:val="18"/>
                <w:szCs w:val="18"/>
                <w:color w:val="auto"/>
              </w:rPr>
              <w:t>Toronto</w:t>
            </w:r>
          </w:p>
        </w:tc>
        <w:tc>
          <w:tcPr>
            <w:tcW w:w="1060" w:type="dxa"/>
            <w:vAlign w:val="bottom"/>
            <w:gridSpan w:val="2"/>
            <w:vMerge w:val="restart"/>
          </w:tcPr>
          <w:p>
            <w:pPr>
              <w:ind w:left="720"/>
              <w:spacing w:after="0"/>
              <w:rPr>
                <w:sz w:val="20"/>
                <w:szCs w:val="20"/>
                <w:color w:val="auto"/>
              </w:rPr>
            </w:pPr>
            <w:r>
              <w:rPr>
                <w:rFonts w:ascii="Arial" w:cs="Arial" w:eastAsia="Arial" w:hAnsi="Arial"/>
                <w:sz w:val="18"/>
                <w:szCs w:val="18"/>
                <w:color w:val="auto"/>
              </w:rPr>
              <w:t>ON</w:t>
            </w:r>
          </w:p>
        </w:tc>
        <w:tc>
          <w:tcPr>
            <w:tcW w:w="90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M2M</w:t>
            </w:r>
          </w:p>
        </w:tc>
        <w:tc>
          <w:tcPr>
            <w:tcW w:w="0" w:type="dxa"/>
            <w:vAlign w:val="bottom"/>
          </w:tcPr>
          <w:p>
            <w:pPr>
              <w:spacing w:after="0"/>
              <w:rPr>
                <w:sz w:val="1"/>
                <w:szCs w:val="1"/>
                <w:color w:val="auto"/>
              </w:rPr>
            </w:pPr>
          </w:p>
        </w:tc>
      </w:tr>
      <w:tr>
        <w:trPr>
          <w:trHeight w:val="121"/>
        </w:trPr>
        <w:tc>
          <w:tcPr>
            <w:tcW w:w="3540" w:type="dxa"/>
            <w:vAlign w:val="bottom"/>
            <w:tcBorders>
              <w:lef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1360" w:type="dxa"/>
            <w:vAlign w:val="bottom"/>
            <w:tcBorders>
              <w:right w:val="single" w:sz="8" w:color="auto"/>
            </w:tcBorders>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3540" w:type="dxa"/>
            <w:vAlign w:val="bottom"/>
            <w:tcBorders>
              <w:left w:val="single" w:sz="8" w:color="auto"/>
              <w:bottom w:val="single" w:sz="8" w:color="auto"/>
            </w:tcBorders>
          </w:tcPr>
          <w:p>
            <w:pPr>
              <w:spacing w:after="0"/>
              <w:rPr>
                <w:sz w:val="22"/>
                <w:szCs w:val="22"/>
                <w:color w:val="auto"/>
              </w:rPr>
            </w:pPr>
          </w:p>
        </w:tc>
        <w:tc>
          <w:tcPr>
            <w:tcW w:w="1540" w:type="dxa"/>
            <w:vAlign w:val="bottom"/>
            <w:tcBorders>
              <w:bottom w:val="single" w:sz="8" w:color="auto"/>
              <w:right w:val="single" w:sz="8" w:color="auto"/>
            </w:tcBorders>
          </w:tcPr>
          <w:p>
            <w:pPr>
              <w:spacing w:after="0"/>
              <w:rPr>
                <w:sz w:val="22"/>
                <w:szCs w:val="22"/>
                <w:color w:val="auto"/>
              </w:rPr>
            </w:pPr>
          </w:p>
        </w:tc>
        <w:tc>
          <w:tcPr>
            <w:tcW w:w="28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affiliate</w:t>
            </w:r>
          </w:p>
        </w:tc>
        <w:tc>
          <w:tcPr>
            <w:tcW w:w="1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Street</w:t>
            </w:r>
          </w:p>
        </w:tc>
        <w:tc>
          <w:tcPr>
            <w:tcW w:w="1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4H5</w:t>
            </w:r>
          </w:p>
        </w:tc>
        <w:tc>
          <w:tcPr>
            <w:tcW w:w="0" w:type="dxa"/>
            <w:vAlign w:val="bottom"/>
          </w:tcPr>
          <w:p>
            <w:pPr>
              <w:spacing w:after="0"/>
              <w:rPr>
                <w:sz w:val="1"/>
                <w:szCs w:val="1"/>
                <w:color w:val="auto"/>
              </w:rPr>
            </w:pPr>
          </w:p>
        </w:tc>
      </w:tr>
    </w:tbl>
    <w:p>
      <w:pPr>
        <w:spacing w:after="0" w:line="310" w:lineRule="exact"/>
        <w:rPr>
          <w:sz w:val="24"/>
          <w:szCs w:val="24"/>
          <w:color w:val="auto"/>
        </w:rPr>
      </w:pPr>
    </w:p>
    <w:p>
      <w:pPr>
        <w:ind w:left="140"/>
        <w:spacing w:after="0"/>
        <w:rPr>
          <w:sz w:val="20"/>
          <w:szCs w:val="20"/>
          <w:color w:val="auto"/>
        </w:rPr>
      </w:pPr>
      <w:r>
        <w:rPr>
          <w:rFonts w:ascii="Arial" w:cs="Arial" w:eastAsia="Arial" w:hAnsi="Arial"/>
          <w:sz w:val="20"/>
          <w:szCs w:val="20"/>
          <w:i w:val="1"/>
          <w:iCs w:val="1"/>
          <w:color w:val="auto"/>
        </w:rPr>
        <w:t xml:space="preserve">INSTRUCTION: </w:t>
      </w:r>
      <w:r>
        <w:rPr>
          <w:rFonts w:ascii="Arial" w:cs="Arial" w:eastAsia="Arial" w:hAnsi="Arial"/>
          <w:sz w:val="18"/>
          <w:szCs w:val="18"/>
          <w:i w:val="1"/>
          <w:iCs w:val="1"/>
          <w:color w:val="auto"/>
        </w:rPr>
        <w:t>The person filing this notice should contact the issuer to obtain the I.R.S. Identification Number and the S.E.C.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52705</wp:posOffset>
            </wp:positionV>
            <wp:extent cx="7311390" cy="12211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11390" cy="1221105"/>
                    </a:xfrm>
                    <a:prstGeom prst="rect">
                      <a:avLst/>
                    </a:prstGeom>
                    <a:noFill/>
                  </pic:spPr>
                </pic:pic>
              </a:graphicData>
            </a:graphic>
          </wp:anchor>
        </w:drawing>
      </w: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1100" w:type="dxa"/>
            <w:vAlign w:val="bottom"/>
            <w:tcBorders>
              <w:top w:val="single" w:sz="8" w:color="auto"/>
            </w:tcBorders>
            <w:vMerge w:val="restart"/>
          </w:tcPr>
          <w:p>
            <w:pPr>
              <w:ind w:left="60"/>
              <w:spacing w:after="0"/>
              <w:rPr>
                <w:sz w:val="20"/>
                <w:szCs w:val="20"/>
                <w:color w:val="auto"/>
              </w:rPr>
            </w:pPr>
            <w:r>
              <w:rPr>
                <w:rFonts w:ascii="Arial" w:cs="Arial" w:eastAsia="Arial" w:hAnsi="Arial"/>
                <w:sz w:val="24"/>
                <w:szCs w:val="24"/>
                <w:color w:val="auto"/>
                <w:vertAlign w:val="superscript"/>
              </w:rPr>
              <w:t>3</w:t>
            </w:r>
            <w:r>
              <w:rPr>
                <w:rFonts w:ascii="Arial" w:cs="Arial" w:eastAsia="Arial" w:hAnsi="Arial"/>
                <w:sz w:val="12"/>
                <w:szCs w:val="12"/>
                <w:b w:val="1"/>
                <w:bCs w:val="1"/>
                <w:color w:val="auto"/>
              </w:rPr>
              <w:t xml:space="preserve"> </w:t>
            </w:r>
            <w:r>
              <w:rPr>
                <w:rFonts w:ascii="Arial" w:cs="Arial" w:eastAsia="Arial" w:hAnsi="Arial"/>
                <w:sz w:val="24"/>
                <w:szCs w:val="24"/>
                <w:i w:val="1"/>
                <w:iCs w:val="1"/>
                <w:color w:val="auto"/>
                <w:vertAlign w:val="superscript"/>
              </w:rPr>
              <w:t>(a)</w:t>
            </w:r>
            <w:r>
              <w:rPr>
                <w:rFonts w:ascii="Arial" w:cs="Arial" w:eastAsia="Arial" w:hAnsi="Arial"/>
                <w:sz w:val="12"/>
                <w:szCs w:val="12"/>
                <w:b w:val="1"/>
                <w:bCs w:val="1"/>
                <w:color w:val="auto"/>
              </w:rPr>
              <w:t xml:space="preserve">   Title of</w:t>
            </w:r>
          </w:p>
        </w:tc>
        <w:tc>
          <w:tcPr>
            <w:tcW w:w="480" w:type="dxa"/>
            <w:vAlign w:val="bottom"/>
            <w:tcBorders>
              <w:top w:val="single" w:sz="8" w:color="auto"/>
            </w:tcBorders>
            <w:vMerge w:val="restart"/>
          </w:tcPr>
          <w:p>
            <w:pPr>
              <w:ind w:left="200"/>
              <w:spacing w:after="0"/>
              <w:rPr>
                <w:sz w:val="20"/>
                <w:szCs w:val="20"/>
                <w:color w:val="auto"/>
              </w:rPr>
            </w:pPr>
            <w:r>
              <w:rPr>
                <w:rFonts w:ascii="Arial" w:cs="Arial" w:eastAsia="Arial" w:hAnsi="Arial"/>
                <w:sz w:val="12"/>
                <w:szCs w:val="12"/>
                <w:i w:val="1"/>
                <w:iCs w:val="1"/>
                <w:color w:val="auto"/>
              </w:rPr>
              <w:t>(b)</w:t>
            </w:r>
          </w:p>
        </w:tc>
        <w:tc>
          <w:tcPr>
            <w:tcW w:w="34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w w:val="97"/>
              </w:rPr>
              <w:t>SEC</w:t>
            </w:r>
          </w:p>
        </w:tc>
        <w:tc>
          <w:tcPr>
            <w:tcW w:w="1180" w:type="dxa"/>
            <w:vAlign w:val="bottom"/>
            <w:tcBorders>
              <w:top w:val="single" w:sz="8" w:color="auto"/>
            </w:tcBorders>
            <w:vMerge w:val="restart"/>
          </w:tcPr>
          <w:p>
            <w:pPr>
              <w:spacing w:after="0"/>
              <w:rPr>
                <w:sz w:val="20"/>
                <w:szCs w:val="20"/>
                <w:color w:val="auto"/>
              </w:rPr>
            </w:pPr>
            <w:r>
              <w:rPr>
                <w:rFonts w:ascii="Arial" w:cs="Arial" w:eastAsia="Arial" w:hAnsi="Arial"/>
                <w:sz w:val="24"/>
                <w:szCs w:val="24"/>
                <w:i w:val="1"/>
                <w:iCs w:val="1"/>
                <w:color w:val="auto"/>
                <w:w w:val="95"/>
                <w:vertAlign w:val="superscript"/>
              </w:rPr>
              <w:t>(c)</w:t>
            </w:r>
            <w:r>
              <w:rPr>
                <w:rFonts w:ascii="Arial" w:cs="Arial" w:eastAsia="Arial" w:hAnsi="Arial"/>
                <w:sz w:val="12"/>
                <w:szCs w:val="12"/>
                <w:b w:val="1"/>
                <w:bCs w:val="1"/>
                <w:color w:val="auto"/>
                <w:w w:val="95"/>
              </w:rPr>
              <w:t>Number of Shares</w:t>
            </w:r>
          </w:p>
        </w:tc>
        <w:tc>
          <w:tcPr>
            <w:tcW w:w="1000" w:type="dxa"/>
            <w:vAlign w:val="bottom"/>
            <w:tcBorders>
              <w:top w:val="single" w:sz="8" w:color="auto"/>
            </w:tcBorders>
            <w:vMerge w:val="restart"/>
          </w:tcPr>
          <w:p>
            <w:pPr>
              <w:ind w:left="80"/>
              <w:spacing w:after="0"/>
              <w:rPr>
                <w:sz w:val="20"/>
                <w:szCs w:val="20"/>
                <w:color w:val="auto"/>
              </w:rPr>
            </w:pPr>
            <w:r>
              <w:rPr>
                <w:rFonts w:ascii="Arial" w:cs="Arial" w:eastAsia="Arial" w:hAnsi="Arial"/>
                <w:sz w:val="24"/>
                <w:szCs w:val="24"/>
                <w:i w:val="1"/>
                <w:iCs w:val="1"/>
                <w:color w:val="auto"/>
                <w:vertAlign w:val="superscript"/>
              </w:rPr>
              <w:t>(d)</w:t>
            </w:r>
            <w:r>
              <w:rPr>
                <w:rFonts w:ascii="Arial" w:cs="Arial" w:eastAsia="Arial" w:hAnsi="Arial"/>
                <w:sz w:val="12"/>
                <w:szCs w:val="12"/>
                <w:b w:val="1"/>
                <w:bCs w:val="1"/>
                <w:color w:val="auto"/>
              </w:rPr>
              <w:t xml:space="preserve">  Aggregate</w:t>
            </w:r>
          </w:p>
        </w:tc>
        <w:tc>
          <w:tcPr>
            <w:tcW w:w="1300" w:type="dxa"/>
            <w:vAlign w:val="bottom"/>
            <w:tcBorders>
              <w:top w:val="single" w:sz="8" w:color="auto"/>
            </w:tcBorders>
          </w:tcPr>
          <w:p>
            <w:pPr>
              <w:ind w:left="120"/>
              <w:spacing w:after="0"/>
              <w:rPr>
                <w:sz w:val="20"/>
                <w:szCs w:val="20"/>
                <w:color w:val="auto"/>
              </w:rPr>
            </w:pPr>
            <w:r>
              <w:rPr>
                <w:rFonts w:ascii="Arial" w:cs="Arial" w:eastAsia="Arial" w:hAnsi="Arial"/>
                <w:sz w:val="12"/>
                <w:szCs w:val="12"/>
                <w:i w:val="1"/>
                <w:iCs w:val="1"/>
                <w:color w:val="auto"/>
              </w:rPr>
              <w:t>(e)</w:t>
            </w:r>
          </w:p>
        </w:tc>
        <w:tc>
          <w:tcPr>
            <w:tcW w:w="1220" w:type="dxa"/>
            <w:vAlign w:val="bottom"/>
            <w:tcBorders>
              <w:top w:val="single" w:sz="8" w:color="auto"/>
            </w:tcBorders>
          </w:tcPr>
          <w:p>
            <w:pPr>
              <w:ind w:left="80"/>
              <w:spacing w:after="0"/>
              <w:rPr>
                <w:sz w:val="20"/>
                <w:szCs w:val="20"/>
                <w:color w:val="auto"/>
              </w:rPr>
            </w:pPr>
            <w:r>
              <w:rPr>
                <w:rFonts w:ascii="Arial" w:cs="Arial" w:eastAsia="Arial" w:hAnsi="Arial"/>
                <w:sz w:val="12"/>
                <w:szCs w:val="12"/>
                <w:i w:val="1"/>
                <w:iCs w:val="1"/>
                <w:color w:val="auto"/>
              </w:rPr>
              <w:t>(f)</w:t>
            </w:r>
          </w:p>
        </w:tc>
        <w:tc>
          <w:tcPr>
            <w:tcW w:w="260" w:type="dxa"/>
            <w:vAlign w:val="bottom"/>
            <w:tcBorders>
              <w:top w:val="single" w:sz="8" w:color="auto"/>
            </w:tcBorders>
            <w:vMerge w:val="restart"/>
          </w:tcPr>
          <w:p>
            <w:pPr>
              <w:ind w:left="100"/>
              <w:spacing w:after="0"/>
              <w:rPr>
                <w:sz w:val="20"/>
                <w:szCs w:val="20"/>
                <w:color w:val="auto"/>
              </w:rPr>
            </w:pPr>
            <w:r>
              <w:rPr>
                <w:rFonts w:ascii="Arial" w:cs="Arial" w:eastAsia="Arial" w:hAnsi="Arial"/>
                <w:sz w:val="12"/>
                <w:szCs w:val="12"/>
                <w:i w:val="1"/>
                <w:iCs w:val="1"/>
                <w:color w:val="auto"/>
                <w:w w:val="95"/>
              </w:rPr>
              <w:t>(g)</w:t>
            </w: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1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3480" w:type="dxa"/>
            <w:vAlign w:val="bottom"/>
            <w:vMerge w:val="restart"/>
          </w:tcPr>
          <w:p>
            <w:pPr>
              <w:jc w:val="center"/>
              <w:ind w:right="225"/>
              <w:spacing w:after="0"/>
              <w:rPr>
                <w:sz w:val="20"/>
                <w:szCs w:val="20"/>
                <w:color w:val="auto"/>
              </w:rPr>
            </w:pPr>
            <w:r>
              <w:rPr>
                <w:rFonts w:ascii="Arial" w:cs="Arial" w:eastAsia="Arial" w:hAnsi="Arial"/>
                <w:sz w:val="12"/>
                <w:szCs w:val="12"/>
                <w:b w:val="1"/>
                <w:bCs w:val="1"/>
                <w:color w:val="auto"/>
                <w:w w:val="93"/>
              </w:rPr>
              <w:t>Name and Address of Each Broker Through Whom the</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7"/>
              </w:rPr>
              <w:t>USE</w:t>
            </w:r>
          </w:p>
        </w:tc>
        <w:tc>
          <w:tcPr>
            <w:tcW w:w="11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300" w:type="dxa"/>
            <w:vAlign w:val="bottom"/>
          </w:tcPr>
          <w:p>
            <w:pPr>
              <w:jc w:val="center"/>
              <w:ind w:left="121"/>
              <w:spacing w:after="0"/>
              <w:rPr>
                <w:sz w:val="20"/>
                <w:szCs w:val="20"/>
                <w:color w:val="auto"/>
              </w:rPr>
            </w:pPr>
            <w:r>
              <w:rPr>
                <w:rFonts w:ascii="Arial" w:cs="Arial" w:eastAsia="Arial" w:hAnsi="Arial"/>
                <w:sz w:val="12"/>
                <w:szCs w:val="12"/>
                <w:b w:val="1"/>
                <w:bCs w:val="1"/>
                <w:color w:val="auto"/>
                <w:w w:val="92"/>
              </w:rPr>
              <w:t>Number of Shares</w:t>
            </w:r>
          </w:p>
        </w:tc>
        <w:tc>
          <w:tcPr>
            <w:tcW w:w="1220" w:type="dxa"/>
            <w:vAlign w:val="bottom"/>
          </w:tcPr>
          <w:p>
            <w:pPr>
              <w:jc w:val="center"/>
              <w:ind w:left="101"/>
              <w:spacing w:after="0"/>
              <w:rPr>
                <w:sz w:val="20"/>
                <w:szCs w:val="20"/>
                <w:color w:val="auto"/>
              </w:rPr>
            </w:pPr>
            <w:r>
              <w:rPr>
                <w:rFonts w:ascii="Arial" w:cs="Arial" w:eastAsia="Arial" w:hAnsi="Arial"/>
                <w:sz w:val="12"/>
                <w:szCs w:val="12"/>
                <w:b w:val="1"/>
                <w:bCs w:val="1"/>
                <w:color w:val="auto"/>
                <w:w w:val="95"/>
              </w:rPr>
              <w:t>Approximate</w:t>
            </w:r>
          </w:p>
        </w:tc>
        <w:tc>
          <w:tcPr>
            <w:tcW w:w="260" w:type="dxa"/>
            <w:vAlign w:val="bottom"/>
            <w:vMerge w:val="continue"/>
          </w:tcPr>
          <w:p>
            <w:pPr>
              <w:spacing w:after="0"/>
              <w:rPr>
                <w:sz w:val="18"/>
                <w:szCs w:val="18"/>
                <w:color w:val="auto"/>
              </w:rPr>
            </w:pPr>
          </w:p>
        </w:tc>
        <w:tc>
          <w:tcPr>
            <w:tcW w:w="1020" w:type="dxa"/>
            <w:vAlign w:val="bottom"/>
          </w:tcPr>
          <w:p>
            <w:pPr>
              <w:jc w:val="center"/>
              <w:ind w:right="98"/>
              <w:spacing w:after="0"/>
              <w:rPr>
                <w:sz w:val="20"/>
                <w:szCs w:val="20"/>
                <w:color w:val="auto"/>
              </w:rPr>
            </w:pPr>
            <w:r>
              <w:rPr>
                <w:rFonts w:ascii="Arial" w:cs="Arial" w:eastAsia="Arial" w:hAnsi="Arial"/>
                <w:sz w:val="12"/>
                <w:szCs w:val="12"/>
                <w:b w:val="1"/>
                <w:bCs w:val="1"/>
                <w:color w:val="auto"/>
                <w:w w:val="93"/>
              </w:rPr>
              <w:t>Name of Each</w:t>
            </w:r>
          </w:p>
        </w:tc>
        <w:tc>
          <w:tcPr>
            <w:tcW w:w="0" w:type="dxa"/>
            <w:vAlign w:val="bottom"/>
          </w:tcPr>
          <w:p>
            <w:pPr>
              <w:spacing w:after="0"/>
              <w:rPr>
                <w:sz w:val="1"/>
                <w:szCs w:val="1"/>
                <w:color w:val="auto"/>
              </w:rPr>
            </w:pPr>
          </w:p>
        </w:tc>
      </w:tr>
      <w:tr>
        <w:trPr>
          <w:trHeight w:val="86"/>
        </w:trPr>
        <w:tc>
          <w:tcPr>
            <w:tcW w:w="1100" w:type="dxa"/>
            <w:vAlign w:val="bottom"/>
          </w:tcPr>
          <w:p>
            <w:pPr>
              <w:jc w:val="center"/>
              <w:ind w:left="181"/>
              <w:spacing w:after="0" w:line="86" w:lineRule="exact"/>
              <w:rPr>
                <w:sz w:val="20"/>
                <w:szCs w:val="20"/>
                <w:color w:val="auto"/>
              </w:rPr>
            </w:pPr>
            <w:r>
              <w:rPr>
                <w:rFonts w:ascii="Arial" w:cs="Arial" w:eastAsia="Arial" w:hAnsi="Arial"/>
                <w:sz w:val="9"/>
                <w:szCs w:val="9"/>
                <w:b w:val="1"/>
                <w:bCs w:val="1"/>
                <w:color w:val="auto"/>
              </w:rPr>
              <w:t>the Class</w:t>
            </w:r>
          </w:p>
        </w:tc>
        <w:tc>
          <w:tcPr>
            <w:tcW w:w="48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480" w:type="dxa"/>
            <w:vAlign w:val="bottom"/>
            <w:tcBorders>
              <w:bottom w:val="single" w:sz="8" w:color="auto"/>
            </w:tcBorders>
          </w:tcPr>
          <w:p>
            <w:pPr>
              <w:jc w:val="center"/>
              <w:spacing w:after="0" w:line="60" w:lineRule="exact"/>
              <w:rPr>
                <w:sz w:val="20"/>
                <w:szCs w:val="20"/>
                <w:color w:val="auto"/>
              </w:rPr>
            </w:pPr>
            <w:r>
              <w:rPr>
                <w:rFonts w:ascii="Arial" w:cs="Arial" w:eastAsia="Arial" w:hAnsi="Arial"/>
                <w:sz w:val="6"/>
                <w:szCs w:val="6"/>
                <w:b w:val="1"/>
                <w:bCs w:val="1"/>
                <w:color w:val="auto"/>
              </w:rPr>
              <w:t>ONLY</w:t>
            </w:r>
          </w:p>
        </w:tc>
        <w:tc>
          <w:tcPr>
            <w:tcW w:w="1180" w:type="dxa"/>
            <w:vAlign w:val="bottom"/>
          </w:tcPr>
          <w:p>
            <w:pPr>
              <w:jc w:val="center"/>
              <w:ind w:left="22"/>
              <w:spacing w:after="0" w:line="86" w:lineRule="exact"/>
              <w:rPr>
                <w:sz w:val="20"/>
                <w:szCs w:val="20"/>
                <w:color w:val="auto"/>
              </w:rPr>
            </w:pPr>
            <w:r>
              <w:rPr>
                <w:rFonts w:ascii="Arial" w:cs="Arial" w:eastAsia="Arial" w:hAnsi="Arial"/>
                <w:sz w:val="9"/>
                <w:szCs w:val="9"/>
                <w:b w:val="1"/>
                <w:bCs w:val="1"/>
                <w:color w:val="auto"/>
              </w:rPr>
              <w:t>or Other Units</w:t>
            </w:r>
          </w:p>
        </w:tc>
        <w:tc>
          <w:tcPr>
            <w:tcW w:w="1000" w:type="dxa"/>
            <w:vAlign w:val="bottom"/>
          </w:tcPr>
          <w:p>
            <w:pPr>
              <w:jc w:val="center"/>
              <w:ind w:left="142"/>
              <w:spacing w:after="0" w:line="86" w:lineRule="exact"/>
              <w:rPr>
                <w:sz w:val="20"/>
                <w:szCs w:val="20"/>
                <w:color w:val="auto"/>
              </w:rPr>
            </w:pPr>
            <w:r>
              <w:rPr>
                <w:rFonts w:ascii="Arial" w:cs="Arial" w:eastAsia="Arial" w:hAnsi="Arial"/>
                <w:sz w:val="9"/>
                <w:szCs w:val="9"/>
                <w:b w:val="1"/>
                <w:bCs w:val="1"/>
                <w:color w:val="auto"/>
              </w:rPr>
              <w:t>Market</w:t>
            </w:r>
          </w:p>
        </w:tc>
        <w:tc>
          <w:tcPr>
            <w:tcW w:w="1300" w:type="dxa"/>
            <w:vAlign w:val="bottom"/>
          </w:tcPr>
          <w:p>
            <w:pPr>
              <w:jc w:val="center"/>
              <w:ind w:left="141"/>
              <w:spacing w:after="0" w:line="86" w:lineRule="exact"/>
              <w:rPr>
                <w:sz w:val="20"/>
                <w:szCs w:val="20"/>
                <w:color w:val="auto"/>
              </w:rPr>
            </w:pPr>
            <w:r>
              <w:rPr>
                <w:rFonts w:ascii="Arial" w:cs="Arial" w:eastAsia="Arial" w:hAnsi="Arial"/>
                <w:sz w:val="9"/>
                <w:szCs w:val="9"/>
                <w:b w:val="1"/>
                <w:bCs w:val="1"/>
                <w:color w:val="auto"/>
              </w:rPr>
              <w:t>or Other Units</w:t>
            </w:r>
          </w:p>
        </w:tc>
        <w:tc>
          <w:tcPr>
            <w:tcW w:w="1220" w:type="dxa"/>
            <w:vAlign w:val="bottom"/>
          </w:tcPr>
          <w:p>
            <w:pPr>
              <w:ind w:left="340"/>
              <w:spacing w:after="0" w:line="86" w:lineRule="exact"/>
              <w:rPr>
                <w:sz w:val="20"/>
                <w:szCs w:val="20"/>
                <w:color w:val="auto"/>
              </w:rPr>
            </w:pPr>
            <w:r>
              <w:rPr>
                <w:rFonts w:ascii="Arial" w:cs="Arial" w:eastAsia="Arial" w:hAnsi="Arial"/>
                <w:sz w:val="9"/>
                <w:szCs w:val="9"/>
                <w:b w:val="1"/>
                <w:bCs w:val="1"/>
                <w:color w:val="auto"/>
              </w:rPr>
              <w:t>Date of Sale</w:t>
            </w:r>
          </w:p>
        </w:tc>
        <w:tc>
          <w:tcPr>
            <w:tcW w:w="2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100" w:type="dxa"/>
            <w:vAlign w:val="bottom"/>
            <w:vMerge w:val="restart"/>
          </w:tcPr>
          <w:p>
            <w:pPr>
              <w:jc w:val="center"/>
              <w:ind w:left="181"/>
              <w:spacing w:after="0"/>
              <w:rPr>
                <w:sz w:val="20"/>
                <w:szCs w:val="20"/>
                <w:color w:val="auto"/>
              </w:rPr>
            </w:pPr>
            <w:r>
              <w:rPr>
                <w:rFonts w:ascii="Arial" w:cs="Arial" w:eastAsia="Arial" w:hAnsi="Arial"/>
                <w:sz w:val="12"/>
                <w:szCs w:val="12"/>
                <w:b w:val="1"/>
                <w:bCs w:val="1"/>
                <w:color w:val="auto"/>
                <w:w w:val="87"/>
              </w:rPr>
              <w:t>of</w:t>
            </w:r>
          </w:p>
        </w:tc>
        <w:tc>
          <w:tcPr>
            <w:tcW w:w="480" w:type="dxa"/>
            <w:vAlign w:val="bottom"/>
          </w:tcPr>
          <w:p>
            <w:pPr>
              <w:spacing w:after="0"/>
              <w:rPr>
                <w:sz w:val="6"/>
                <w:szCs w:val="6"/>
                <w:color w:val="auto"/>
              </w:rPr>
            </w:pPr>
          </w:p>
        </w:tc>
        <w:tc>
          <w:tcPr>
            <w:tcW w:w="3480" w:type="dxa"/>
            <w:vAlign w:val="bottom"/>
          </w:tcPr>
          <w:p>
            <w:pPr>
              <w:jc w:val="center"/>
              <w:ind w:right="245"/>
              <w:spacing w:after="0" w:line="75" w:lineRule="exact"/>
              <w:rPr>
                <w:sz w:val="20"/>
                <w:szCs w:val="20"/>
                <w:color w:val="auto"/>
              </w:rPr>
            </w:pPr>
            <w:r>
              <w:rPr>
                <w:rFonts w:ascii="Arial" w:cs="Arial" w:eastAsia="Arial" w:hAnsi="Arial"/>
                <w:sz w:val="8"/>
                <w:szCs w:val="8"/>
                <w:b w:val="1"/>
                <w:bCs w:val="1"/>
                <w:color w:val="auto"/>
              </w:rPr>
              <w:t>Securities are to be Offered or Each Market Maker</w:t>
            </w:r>
          </w:p>
        </w:tc>
        <w:tc>
          <w:tcPr>
            <w:tcW w:w="480" w:type="dxa"/>
            <w:vAlign w:val="bottom"/>
          </w:tcPr>
          <w:p>
            <w:pPr>
              <w:spacing w:after="0"/>
              <w:rPr>
                <w:sz w:val="6"/>
                <w:szCs w:val="6"/>
                <w:color w:val="auto"/>
              </w:rPr>
            </w:pPr>
          </w:p>
        </w:tc>
        <w:tc>
          <w:tcPr>
            <w:tcW w:w="1180" w:type="dxa"/>
            <w:vAlign w:val="bottom"/>
            <w:vMerge w:val="restart"/>
          </w:tcPr>
          <w:p>
            <w:pPr>
              <w:jc w:val="center"/>
              <w:ind w:left="2"/>
              <w:spacing w:after="0"/>
              <w:rPr>
                <w:sz w:val="20"/>
                <w:szCs w:val="20"/>
                <w:color w:val="auto"/>
              </w:rPr>
            </w:pPr>
            <w:r>
              <w:rPr>
                <w:rFonts w:ascii="Arial" w:cs="Arial" w:eastAsia="Arial" w:hAnsi="Arial"/>
                <w:sz w:val="12"/>
                <w:szCs w:val="12"/>
                <w:b w:val="1"/>
                <w:bCs w:val="1"/>
                <w:color w:val="auto"/>
                <w:w w:val="89"/>
              </w:rPr>
              <w:t>To Be Sold</w:t>
            </w:r>
          </w:p>
        </w:tc>
        <w:tc>
          <w:tcPr>
            <w:tcW w:w="1000" w:type="dxa"/>
            <w:vAlign w:val="bottom"/>
            <w:vMerge w:val="restart"/>
          </w:tcPr>
          <w:p>
            <w:pPr>
              <w:jc w:val="center"/>
              <w:ind w:left="122"/>
              <w:spacing w:after="0"/>
              <w:rPr>
                <w:sz w:val="20"/>
                <w:szCs w:val="20"/>
                <w:color w:val="auto"/>
              </w:rPr>
            </w:pPr>
            <w:r>
              <w:rPr>
                <w:rFonts w:ascii="Arial" w:cs="Arial" w:eastAsia="Arial" w:hAnsi="Arial"/>
                <w:sz w:val="12"/>
                <w:szCs w:val="12"/>
                <w:b w:val="1"/>
                <w:bCs w:val="1"/>
                <w:color w:val="auto"/>
                <w:w w:val="93"/>
              </w:rPr>
              <w:t>Value</w:t>
            </w:r>
          </w:p>
        </w:tc>
        <w:tc>
          <w:tcPr>
            <w:tcW w:w="1300" w:type="dxa"/>
            <w:vAlign w:val="bottom"/>
            <w:vMerge w:val="restart"/>
          </w:tcPr>
          <w:p>
            <w:pPr>
              <w:jc w:val="center"/>
              <w:ind w:left="141"/>
              <w:spacing w:after="0"/>
              <w:rPr>
                <w:sz w:val="20"/>
                <w:szCs w:val="20"/>
                <w:color w:val="auto"/>
              </w:rPr>
            </w:pPr>
            <w:r>
              <w:rPr>
                <w:rFonts w:ascii="Arial" w:cs="Arial" w:eastAsia="Arial" w:hAnsi="Arial"/>
                <w:sz w:val="12"/>
                <w:szCs w:val="12"/>
                <w:b w:val="1"/>
                <w:bCs w:val="1"/>
                <w:color w:val="auto"/>
                <w:w w:val="93"/>
              </w:rPr>
              <w:t>Outstanding</w:t>
            </w:r>
          </w:p>
        </w:tc>
        <w:tc>
          <w:tcPr>
            <w:tcW w:w="1220" w:type="dxa"/>
            <w:vAlign w:val="bottom"/>
            <w:vMerge w:val="restart"/>
          </w:tcPr>
          <w:p>
            <w:pPr>
              <w:jc w:val="center"/>
              <w:ind w:left="101"/>
              <w:spacing w:after="0"/>
              <w:rPr>
                <w:sz w:val="20"/>
                <w:szCs w:val="20"/>
                <w:color w:val="auto"/>
              </w:rPr>
            </w:pPr>
            <w:r>
              <w:rPr>
                <w:rFonts w:ascii="Arial" w:cs="Arial" w:eastAsia="Arial" w:hAnsi="Arial"/>
                <w:sz w:val="12"/>
                <w:szCs w:val="12"/>
                <w:i w:val="1"/>
                <w:iCs w:val="1"/>
                <w:color w:val="auto"/>
                <w:w w:val="92"/>
              </w:rPr>
              <w:t>(See instr. 3(f))</w:t>
            </w:r>
          </w:p>
        </w:tc>
        <w:tc>
          <w:tcPr>
            <w:tcW w:w="260" w:type="dxa"/>
            <w:vAlign w:val="bottom"/>
          </w:tcPr>
          <w:p>
            <w:pPr>
              <w:spacing w:after="0"/>
              <w:rPr>
                <w:sz w:val="6"/>
                <w:szCs w:val="6"/>
                <w:color w:val="auto"/>
              </w:rPr>
            </w:pPr>
          </w:p>
        </w:tc>
        <w:tc>
          <w:tcPr>
            <w:tcW w:w="1020" w:type="dxa"/>
            <w:vAlign w:val="bottom"/>
            <w:vMerge w:val="restart"/>
          </w:tcPr>
          <w:p>
            <w:pPr>
              <w:jc w:val="center"/>
              <w:ind w:right="118"/>
              <w:spacing w:after="0"/>
              <w:rPr>
                <w:sz w:val="20"/>
                <w:szCs w:val="20"/>
                <w:color w:val="auto"/>
              </w:rPr>
            </w:pPr>
            <w:r>
              <w:rPr>
                <w:rFonts w:ascii="Arial" w:cs="Arial" w:eastAsia="Arial" w:hAnsi="Arial"/>
                <w:sz w:val="12"/>
                <w:szCs w:val="12"/>
                <w:b w:val="1"/>
                <w:bCs w:val="1"/>
                <w:color w:val="auto"/>
                <w:w w:val="90"/>
              </w:rPr>
              <w:t>Securities</w:t>
            </w:r>
          </w:p>
        </w:tc>
        <w:tc>
          <w:tcPr>
            <w:tcW w:w="0" w:type="dxa"/>
            <w:vAlign w:val="bottom"/>
          </w:tcPr>
          <w:p>
            <w:pPr>
              <w:spacing w:after="0"/>
              <w:rPr>
                <w:sz w:val="1"/>
                <w:szCs w:val="1"/>
                <w:color w:val="auto"/>
              </w:rPr>
            </w:pPr>
          </w:p>
        </w:tc>
      </w:tr>
      <w:tr>
        <w:trPr>
          <w:trHeight w:val="84"/>
        </w:trPr>
        <w:tc>
          <w:tcPr>
            <w:tcW w:w="11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480" w:type="dxa"/>
            <w:vAlign w:val="bottom"/>
            <w:vMerge w:val="restart"/>
          </w:tcPr>
          <w:p>
            <w:pPr>
              <w:jc w:val="center"/>
              <w:ind w:right="225"/>
              <w:spacing w:after="0"/>
              <w:rPr>
                <w:sz w:val="20"/>
                <w:szCs w:val="20"/>
                <w:color w:val="auto"/>
              </w:rPr>
            </w:pPr>
            <w:r>
              <w:rPr>
                <w:rFonts w:ascii="Arial" w:cs="Arial" w:eastAsia="Arial" w:hAnsi="Arial"/>
                <w:sz w:val="12"/>
                <w:szCs w:val="12"/>
                <w:b w:val="1"/>
                <w:bCs w:val="1"/>
                <w:color w:val="auto"/>
                <w:w w:val="91"/>
              </w:rPr>
              <w:t>who is Acquiring the Securities</w:t>
            </w:r>
          </w:p>
        </w:tc>
        <w:tc>
          <w:tcPr>
            <w:tcW w:w="4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3"/>
              </w:rPr>
              <w:t>Broker-</w:t>
            </w:r>
          </w:p>
        </w:tc>
        <w:tc>
          <w:tcPr>
            <w:tcW w:w="118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100" w:type="dxa"/>
            <w:vAlign w:val="bottom"/>
          </w:tcPr>
          <w:p>
            <w:pPr>
              <w:jc w:val="center"/>
              <w:ind w:left="161"/>
              <w:spacing w:after="0" w:line="106" w:lineRule="exact"/>
              <w:rPr>
                <w:sz w:val="20"/>
                <w:szCs w:val="20"/>
                <w:color w:val="auto"/>
              </w:rPr>
            </w:pPr>
            <w:r>
              <w:rPr>
                <w:rFonts w:ascii="Arial" w:cs="Arial" w:eastAsia="Arial" w:hAnsi="Arial"/>
                <w:sz w:val="12"/>
                <w:szCs w:val="12"/>
                <w:b w:val="1"/>
                <w:bCs w:val="1"/>
                <w:color w:val="auto"/>
                <w:w w:val="90"/>
              </w:rPr>
              <w:t>Securities</w:t>
            </w:r>
          </w:p>
        </w:tc>
        <w:tc>
          <w:tcPr>
            <w:tcW w:w="480" w:type="dxa"/>
            <w:vAlign w:val="bottom"/>
          </w:tcPr>
          <w:p>
            <w:pPr>
              <w:spacing w:after="0"/>
              <w:rPr>
                <w:sz w:val="9"/>
                <w:szCs w:val="9"/>
                <w:color w:val="auto"/>
              </w:rPr>
            </w:pPr>
          </w:p>
        </w:tc>
        <w:tc>
          <w:tcPr>
            <w:tcW w:w="34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180" w:type="dxa"/>
            <w:vAlign w:val="bottom"/>
            <w:vMerge w:val="restart"/>
          </w:tcPr>
          <w:p>
            <w:pPr>
              <w:jc w:val="center"/>
              <w:ind w:left="42"/>
              <w:spacing w:after="0"/>
              <w:rPr>
                <w:sz w:val="20"/>
                <w:szCs w:val="20"/>
                <w:color w:val="auto"/>
              </w:rPr>
            </w:pPr>
            <w:r>
              <w:rPr>
                <w:rFonts w:ascii="Arial" w:cs="Arial" w:eastAsia="Arial" w:hAnsi="Arial"/>
                <w:sz w:val="12"/>
                <w:szCs w:val="12"/>
                <w:i w:val="1"/>
                <w:iCs w:val="1"/>
                <w:color w:val="auto"/>
                <w:w w:val="91"/>
              </w:rPr>
              <w:t>(See instr. 3(c))</w:t>
            </w:r>
          </w:p>
        </w:tc>
        <w:tc>
          <w:tcPr>
            <w:tcW w:w="1000" w:type="dxa"/>
            <w:vAlign w:val="bottom"/>
          </w:tcPr>
          <w:p>
            <w:pPr>
              <w:ind w:left="100"/>
              <w:spacing w:after="0" w:line="106" w:lineRule="exact"/>
              <w:rPr>
                <w:sz w:val="20"/>
                <w:szCs w:val="20"/>
                <w:color w:val="auto"/>
              </w:rPr>
            </w:pPr>
            <w:r>
              <w:rPr>
                <w:rFonts w:ascii="Arial" w:cs="Arial" w:eastAsia="Arial" w:hAnsi="Arial"/>
                <w:sz w:val="12"/>
                <w:szCs w:val="12"/>
                <w:i w:val="1"/>
                <w:iCs w:val="1"/>
                <w:color w:val="auto"/>
              </w:rPr>
              <w:t>(See instr. 3(d))</w:t>
            </w:r>
          </w:p>
        </w:tc>
        <w:tc>
          <w:tcPr>
            <w:tcW w:w="1300" w:type="dxa"/>
            <w:vAlign w:val="bottom"/>
            <w:vMerge w:val="restart"/>
          </w:tcPr>
          <w:p>
            <w:pPr>
              <w:jc w:val="center"/>
              <w:ind w:left="161"/>
              <w:spacing w:after="0"/>
              <w:rPr>
                <w:sz w:val="20"/>
                <w:szCs w:val="20"/>
                <w:color w:val="auto"/>
              </w:rPr>
            </w:pPr>
            <w:r>
              <w:rPr>
                <w:rFonts w:ascii="Arial" w:cs="Arial" w:eastAsia="Arial" w:hAnsi="Arial"/>
                <w:sz w:val="12"/>
                <w:szCs w:val="12"/>
                <w:i w:val="1"/>
                <w:iCs w:val="1"/>
                <w:color w:val="auto"/>
                <w:w w:val="91"/>
              </w:rPr>
              <w:t>(See instr. 3(e))</w:t>
            </w:r>
          </w:p>
        </w:tc>
        <w:tc>
          <w:tcPr>
            <w:tcW w:w="1220" w:type="dxa"/>
            <w:vAlign w:val="bottom"/>
            <w:vMerge w:val="restart"/>
          </w:tcPr>
          <w:p>
            <w:pPr>
              <w:jc w:val="center"/>
              <w:ind w:left="101"/>
              <w:spacing w:after="0"/>
              <w:rPr>
                <w:sz w:val="20"/>
                <w:szCs w:val="20"/>
                <w:color w:val="auto"/>
              </w:rPr>
            </w:pPr>
            <w:r>
              <w:rPr>
                <w:rFonts w:ascii="Arial" w:cs="Arial" w:eastAsia="Arial" w:hAnsi="Arial"/>
                <w:sz w:val="12"/>
                <w:szCs w:val="12"/>
                <w:color w:val="auto"/>
                <w:w w:val="99"/>
              </w:rPr>
              <w:t>(MO. DAY YR.)</w:t>
            </w:r>
          </w:p>
        </w:tc>
        <w:tc>
          <w:tcPr>
            <w:tcW w:w="260" w:type="dxa"/>
            <w:vAlign w:val="bottom"/>
          </w:tcPr>
          <w:p>
            <w:pPr>
              <w:spacing w:after="0"/>
              <w:rPr>
                <w:sz w:val="9"/>
                <w:szCs w:val="9"/>
                <w:color w:val="auto"/>
              </w:rPr>
            </w:pPr>
          </w:p>
        </w:tc>
        <w:tc>
          <w:tcPr>
            <w:tcW w:w="1020" w:type="dxa"/>
            <w:vAlign w:val="bottom"/>
            <w:vMerge w:val="restart"/>
          </w:tcPr>
          <w:p>
            <w:pPr>
              <w:jc w:val="center"/>
              <w:ind w:right="118"/>
              <w:spacing w:after="0"/>
              <w:rPr>
                <w:sz w:val="20"/>
                <w:szCs w:val="20"/>
                <w:color w:val="auto"/>
              </w:rPr>
            </w:pPr>
            <w:r>
              <w:rPr>
                <w:rFonts w:ascii="Arial" w:cs="Arial" w:eastAsia="Arial" w:hAnsi="Arial"/>
                <w:sz w:val="12"/>
                <w:szCs w:val="12"/>
                <w:b w:val="1"/>
                <w:bCs w:val="1"/>
                <w:color w:val="auto"/>
                <w:w w:val="91"/>
              </w:rPr>
              <w:t>Exchange</w:t>
            </w:r>
          </w:p>
        </w:tc>
        <w:tc>
          <w:tcPr>
            <w:tcW w:w="0" w:type="dxa"/>
            <w:vAlign w:val="bottom"/>
          </w:tcPr>
          <w:p>
            <w:pPr>
              <w:spacing w:after="0"/>
              <w:rPr>
                <w:sz w:val="1"/>
                <w:szCs w:val="1"/>
                <w:color w:val="auto"/>
              </w:rPr>
            </w:pPr>
          </w:p>
        </w:tc>
      </w:tr>
      <w:tr>
        <w:trPr>
          <w:trHeight w:val="119"/>
        </w:trPr>
        <w:tc>
          <w:tcPr>
            <w:tcW w:w="1100" w:type="dxa"/>
            <w:vAlign w:val="bottom"/>
          </w:tcPr>
          <w:p>
            <w:pPr>
              <w:jc w:val="center"/>
              <w:ind w:left="181"/>
              <w:spacing w:after="0" w:line="120" w:lineRule="exact"/>
              <w:rPr>
                <w:sz w:val="20"/>
                <w:szCs w:val="20"/>
                <w:color w:val="auto"/>
              </w:rPr>
            </w:pPr>
            <w:r>
              <w:rPr>
                <w:rFonts w:ascii="Arial" w:cs="Arial" w:eastAsia="Arial" w:hAnsi="Arial"/>
                <w:sz w:val="12"/>
                <w:szCs w:val="12"/>
                <w:b w:val="1"/>
                <w:bCs w:val="1"/>
                <w:color w:val="auto"/>
                <w:w w:val="89"/>
              </w:rPr>
              <w:t>To Be</w:t>
            </w:r>
          </w:p>
        </w:tc>
        <w:tc>
          <w:tcPr>
            <w:tcW w:w="4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48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7"/>
              </w:rPr>
              <w:t>Dealer</w:t>
            </w:r>
          </w:p>
        </w:tc>
        <w:tc>
          <w:tcPr>
            <w:tcW w:w="11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100" w:type="dxa"/>
            <w:vAlign w:val="bottom"/>
          </w:tcPr>
          <w:p>
            <w:pPr>
              <w:jc w:val="center"/>
              <w:ind w:left="161"/>
              <w:spacing w:after="0"/>
              <w:rPr>
                <w:sz w:val="20"/>
                <w:szCs w:val="20"/>
                <w:color w:val="auto"/>
              </w:rPr>
            </w:pPr>
            <w:r>
              <w:rPr>
                <w:rFonts w:ascii="Arial" w:cs="Arial" w:eastAsia="Arial" w:hAnsi="Arial"/>
                <w:sz w:val="12"/>
                <w:szCs w:val="12"/>
                <w:b w:val="1"/>
                <w:bCs w:val="1"/>
                <w:color w:val="auto"/>
                <w:w w:val="92"/>
              </w:rPr>
              <w:t>Sold</w:t>
            </w:r>
          </w:p>
        </w:tc>
        <w:tc>
          <w:tcPr>
            <w:tcW w:w="4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96"/>
              </w:rPr>
              <w:t>File</w:t>
            </w:r>
          </w:p>
        </w:tc>
        <w:tc>
          <w:tcPr>
            <w:tcW w:w="1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restart"/>
          </w:tcPr>
          <w:p>
            <w:pPr>
              <w:ind w:left="20"/>
              <w:spacing w:after="0"/>
              <w:rPr>
                <w:sz w:val="20"/>
                <w:szCs w:val="20"/>
                <w:color w:val="auto"/>
              </w:rPr>
            </w:pPr>
            <w:r>
              <w:rPr>
                <w:rFonts w:ascii="Arial" w:cs="Arial" w:eastAsia="Arial" w:hAnsi="Arial"/>
                <w:sz w:val="12"/>
                <w:szCs w:val="12"/>
                <w:i w:val="1"/>
                <w:iCs w:val="1"/>
                <w:color w:val="auto"/>
              </w:rPr>
              <w:t>(See instr. 3(g))</w:t>
            </w:r>
          </w:p>
        </w:tc>
        <w:tc>
          <w:tcPr>
            <w:tcW w:w="0" w:type="dxa"/>
            <w:vAlign w:val="bottom"/>
          </w:tcPr>
          <w:p>
            <w:pPr>
              <w:spacing w:after="0"/>
              <w:rPr>
                <w:sz w:val="1"/>
                <w:szCs w:val="1"/>
                <w:color w:val="auto"/>
              </w:rPr>
            </w:pPr>
          </w:p>
        </w:tc>
      </w:tr>
      <w:tr>
        <w:trPr>
          <w:trHeight w:val="94"/>
        </w:trPr>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80" w:type="dxa"/>
            <w:vAlign w:val="bottom"/>
          </w:tcPr>
          <w:p>
            <w:pPr>
              <w:spacing w:after="0"/>
              <w:rPr>
                <w:sz w:val="8"/>
                <w:szCs w:val="8"/>
                <w:color w:val="auto"/>
              </w:rPr>
            </w:pPr>
          </w:p>
        </w:tc>
        <w:tc>
          <w:tcPr>
            <w:tcW w:w="4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6"/>
              </w:rPr>
              <w:t>Number</w:t>
            </w:r>
          </w:p>
        </w:tc>
        <w:tc>
          <w:tcPr>
            <w:tcW w:w="1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900" w:type="dxa"/>
            <w:vAlign w:val="bottom"/>
            <w:gridSpan w:val="3"/>
          </w:tcPr>
          <w:p>
            <w:pPr>
              <w:ind w:left="20"/>
              <w:spacing w:after="0"/>
              <w:rPr>
                <w:sz w:val="20"/>
                <w:szCs w:val="20"/>
                <w:color w:val="auto"/>
              </w:rPr>
            </w:pPr>
            <w:r>
              <w:rPr>
                <w:rFonts w:ascii="Arial" w:cs="Arial" w:eastAsia="Arial" w:hAnsi="Arial"/>
                <w:sz w:val="21"/>
                <w:szCs w:val="21"/>
                <w:color w:val="auto"/>
                <w:w w:val="96"/>
              </w:rPr>
              <w:t xml:space="preserve">ADS (5 equal </w:t>
            </w:r>
            <w:r>
              <w:rPr>
                <w:rFonts w:ascii="Arial" w:cs="Arial" w:eastAsia="Arial" w:hAnsi="Arial"/>
                <w:sz w:val="17"/>
                <w:szCs w:val="17"/>
                <w:color w:val="auto"/>
                <w:w w:val="96"/>
              </w:rPr>
              <w:t>Merrill Lynch, 181 Bay Street, Suite 400, Toronto,</w:t>
            </w:r>
          </w:p>
        </w:tc>
        <w:tc>
          <w:tcPr>
            <w:tcW w:w="1700" w:type="dxa"/>
            <w:vAlign w:val="bottom"/>
          </w:tcPr>
          <w:p>
            <w:pPr>
              <w:ind w:left="1020"/>
              <w:spacing w:after="0"/>
              <w:rPr>
                <w:sz w:val="20"/>
                <w:szCs w:val="20"/>
                <w:color w:val="auto"/>
              </w:rPr>
            </w:pPr>
            <w:r>
              <w:rPr>
                <w:rFonts w:ascii="Arial" w:cs="Arial" w:eastAsia="Arial" w:hAnsi="Arial"/>
                <w:sz w:val="18"/>
                <w:szCs w:val="18"/>
                <w:color w:val="auto"/>
              </w:rPr>
              <w:t>74,537</w:t>
            </w:r>
          </w:p>
        </w:tc>
        <w:tc>
          <w:tcPr>
            <w:tcW w:w="2880" w:type="dxa"/>
            <w:vAlign w:val="bottom"/>
          </w:tcPr>
          <w:p>
            <w:pPr>
              <w:ind w:left="220"/>
              <w:spacing w:after="0"/>
              <w:rPr>
                <w:sz w:val="20"/>
                <w:szCs w:val="20"/>
                <w:color w:val="auto"/>
              </w:rPr>
            </w:pPr>
            <w:r>
              <w:rPr>
                <w:rFonts w:ascii="Arial" w:cs="Arial" w:eastAsia="Arial" w:hAnsi="Arial"/>
                <w:sz w:val="18"/>
                <w:szCs w:val="18"/>
                <w:color w:val="auto"/>
              </w:rPr>
              <w:t>$1,528,008.50 97,215,769 CL.</w:t>
            </w:r>
          </w:p>
        </w:tc>
        <w:tc>
          <w:tcPr>
            <w:tcW w:w="840" w:type="dxa"/>
            <w:vAlign w:val="bottom"/>
          </w:tcPr>
          <w:p>
            <w:pPr>
              <w:spacing w:after="0"/>
              <w:rPr>
                <w:sz w:val="20"/>
                <w:szCs w:val="20"/>
                <w:color w:val="auto"/>
              </w:rPr>
            </w:pPr>
            <w:r>
              <w:rPr>
                <w:rFonts w:ascii="Arial" w:cs="Arial" w:eastAsia="Arial" w:hAnsi="Arial"/>
                <w:sz w:val="18"/>
                <w:szCs w:val="18"/>
                <w:color w:val="auto"/>
              </w:rPr>
              <w:t>ASAP</w:t>
            </w:r>
          </w:p>
        </w:tc>
        <w:tc>
          <w:tcPr>
            <w:tcW w:w="1200" w:type="dxa"/>
            <w:vAlign w:val="bottom"/>
          </w:tcPr>
          <w:p>
            <w:pPr>
              <w:ind w:left="380"/>
              <w:spacing w:after="0"/>
              <w:rPr>
                <w:sz w:val="20"/>
                <w:szCs w:val="20"/>
                <w:color w:val="auto"/>
              </w:rPr>
            </w:pPr>
            <w:r>
              <w:rPr>
                <w:rFonts w:ascii="Arial" w:cs="Arial" w:eastAsia="Arial" w:hAnsi="Arial"/>
                <w:sz w:val="18"/>
                <w:szCs w:val="18"/>
                <w:color w:val="auto"/>
              </w:rPr>
              <w:t>NYSE</w:t>
            </w:r>
          </w:p>
        </w:tc>
      </w:tr>
      <w:tr>
        <w:trPr>
          <w:trHeight w:val="243"/>
        </w:trPr>
        <w:tc>
          <w:tcPr>
            <w:tcW w:w="1160" w:type="dxa"/>
            <w:vAlign w:val="bottom"/>
          </w:tcPr>
          <w:p>
            <w:pPr>
              <w:ind w:left="20"/>
              <w:spacing w:after="0"/>
              <w:rPr>
                <w:sz w:val="20"/>
                <w:szCs w:val="20"/>
                <w:color w:val="auto"/>
              </w:rPr>
            </w:pPr>
            <w:r>
              <w:rPr>
                <w:rFonts w:ascii="Arial" w:cs="Arial" w:eastAsia="Arial" w:hAnsi="Arial"/>
                <w:sz w:val="21"/>
                <w:szCs w:val="21"/>
                <w:color w:val="auto"/>
              </w:rPr>
              <w:t>1 CL.A</w:t>
            </w:r>
          </w:p>
        </w:tc>
        <w:tc>
          <w:tcPr>
            <w:tcW w:w="2940" w:type="dxa"/>
            <w:vAlign w:val="bottom"/>
          </w:tcPr>
          <w:p>
            <w:pPr>
              <w:ind w:left="140"/>
              <w:spacing w:after="0"/>
              <w:rPr>
                <w:sz w:val="20"/>
                <w:szCs w:val="20"/>
                <w:color w:val="auto"/>
              </w:rPr>
            </w:pPr>
            <w:r>
              <w:rPr>
                <w:rFonts w:ascii="Arial" w:cs="Arial" w:eastAsia="Arial" w:hAnsi="Arial"/>
                <w:sz w:val="18"/>
                <w:szCs w:val="18"/>
                <w:color w:val="auto"/>
              </w:rPr>
              <w:t>ON M5J 2V8</w:t>
            </w:r>
          </w:p>
        </w:tc>
        <w:tc>
          <w:tcPr>
            <w:tcW w:w="8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880" w:type="dxa"/>
            <w:vAlign w:val="bottom"/>
          </w:tcPr>
          <w:p>
            <w:pPr>
              <w:ind w:left="1480"/>
              <w:spacing w:after="0"/>
              <w:rPr>
                <w:sz w:val="20"/>
                <w:szCs w:val="20"/>
                <w:color w:val="auto"/>
              </w:rPr>
            </w:pPr>
            <w:r>
              <w:rPr>
                <w:rFonts w:ascii="Arial" w:cs="Arial" w:eastAsia="Arial" w:hAnsi="Arial"/>
                <w:sz w:val="18"/>
                <w:szCs w:val="18"/>
                <w:color w:val="auto"/>
              </w:rPr>
              <w:t>A common</w:t>
            </w:r>
          </w:p>
        </w:tc>
        <w:tc>
          <w:tcPr>
            <w:tcW w:w="8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60"/>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21"/>
                <w:szCs w:val="21"/>
                <w:color w:val="auto"/>
              </w:rPr>
              <w:t>common)</w:t>
            </w:r>
          </w:p>
        </w:tc>
        <w:tc>
          <w:tcPr>
            <w:tcW w:w="29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r>
      <w:tr>
        <w:trPr>
          <w:trHeight w:val="165"/>
        </w:trPr>
        <w:tc>
          <w:tcPr>
            <w:tcW w:w="1160" w:type="dxa"/>
            <w:vAlign w:val="bottom"/>
          </w:tcPr>
          <w:p>
            <w:pPr>
              <w:spacing w:after="0"/>
              <w:rPr>
                <w:sz w:val="20"/>
                <w:szCs w:val="20"/>
                <w:color w:val="auto"/>
              </w:rPr>
            </w:pPr>
            <w:r>
              <w:rPr>
                <w:rFonts w:ascii="Arial" w:cs="Arial" w:eastAsia="Arial" w:hAnsi="Arial"/>
                <w:sz w:val="12"/>
                <w:szCs w:val="12"/>
                <w:b w:val="1"/>
                <w:bCs w:val="1"/>
                <w:color w:val="auto"/>
              </w:rPr>
              <w:t>INSTRUCTIONS:</w:t>
            </w:r>
          </w:p>
        </w:tc>
        <w:tc>
          <w:tcPr>
            <w:tcW w:w="2940" w:type="dxa"/>
            <w:vAlign w:val="bottom"/>
          </w:tcPr>
          <w:p>
            <w:pPr>
              <w:spacing w:after="0"/>
              <w:rPr>
                <w:sz w:val="14"/>
                <w:szCs w:val="14"/>
                <w:color w:val="auto"/>
              </w:rPr>
            </w:pPr>
          </w:p>
        </w:tc>
        <w:tc>
          <w:tcPr>
            <w:tcW w:w="5380" w:type="dxa"/>
            <w:vAlign w:val="bottom"/>
            <w:gridSpan w:val="3"/>
          </w:tcPr>
          <w:p>
            <w:pPr>
              <w:ind w:left="700"/>
              <w:spacing w:after="0"/>
              <w:rPr>
                <w:sz w:val="20"/>
                <w:szCs w:val="20"/>
                <w:color w:val="auto"/>
              </w:rPr>
            </w:pPr>
            <w:r>
              <w:rPr>
                <w:rFonts w:ascii="Arial" w:cs="Arial" w:eastAsia="Arial" w:hAnsi="Arial"/>
                <w:sz w:val="12"/>
                <w:szCs w:val="12"/>
                <w:color w:val="auto"/>
              </w:rPr>
              <w:t>3. (a) Title of the class of securities to be sold</w:t>
            </w:r>
          </w:p>
        </w:tc>
        <w:tc>
          <w:tcPr>
            <w:tcW w:w="8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33"/>
        </w:trPr>
        <w:tc>
          <w:tcPr>
            <w:tcW w:w="1160" w:type="dxa"/>
            <w:vAlign w:val="bottom"/>
          </w:tcPr>
          <w:p>
            <w:pPr>
              <w:spacing w:after="0" w:line="133" w:lineRule="exact"/>
              <w:rPr>
                <w:sz w:val="20"/>
                <w:szCs w:val="20"/>
                <w:color w:val="auto"/>
              </w:rPr>
            </w:pPr>
            <w:r>
              <w:rPr>
                <w:rFonts w:ascii="Arial" w:cs="Arial" w:eastAsia="Arial" w:hAnsi="Arial"/>
                <w:sz w:val="12"/>
                <w:szCs w:val="12"/>
                <w:color w:val="auto"/>
              </w:rPr>
              <w:t>1. (a) Name of issuer</w:t>
            </w:r>
          </w:p>
        </w:tc>
        <w:tc>
          <w:tcPr>
            <w:tcW w:w="2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580" w:type="dxa"/>
            <w:vAlign w:val="bottom"/>
            <w:gridSpan w:val="2"/>
          </w:tcPr>
          <w:p>
            <w:pPr>
              <w:ind w:left="40"/>
              <w:spacing w:after="0" w:line="133" w:lineRule="exact"/>
              <w:rPr>
                <w:sz w:val="20"/>
                <w:szCs w:val="20"/>
                <w:color w:val="auto"/>
              </w:rPr>
            </w:pPr>
            <w:r>
              <w:rPr>
                <w:rFonts w:ascii="Arial" w:cs="Arial" w:eastAsia="Arial" w:hAnsi="Arial"/>
                <w:sz w:val="12"/>
                <w:szCs w:val="12"/>
                <w:color w:val="auto"/>
                <w:w w:val="94"/>
              </w:rPr>
              <w:t>(b) Name and address of each broker through whom the securities are intended to be sold</w:t>
            </w: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33"/>
        </w:trPr>
        <w:tc>
          <w:tcPr>
            <w:tcW w:w="4100" w:type="dxa"/>
            <w:vAlign w:val="bottom"/>
            <w:gridSpan w:val="2"/>
          </w:tcPr>
          <w:p>
            <w:pPr>
              <w:ind w:left="140"/>
              <w:spacing w:after="0" w:line="133" w:lineRule="exact"/>
              <w:rPr>
                <w:sz w:val="20"/>
                <w:szCs w:val="20"/>
                <w:color w:val="auto"/>
              </w:rPr>
            </w:pPr>
            <w:r>
              <w:rPr>
                <w:rFonts w:ascii="Arial" w:cs="Arial" w:eastAsia="Arial" w:hAnsi="Arial"/>
                <w:sz w:val="12"/>
                <w:szCs w:val="12"/>
                <w:color w:val="auto"/>
              </w:rPr>
              <w:t>(b) Issuer’s I.R.S. Identification Number</w:t>
            </w:r>
          </w:p>
        </w:tc>
        <w:tc>
          <w:tcPr>
            <w:tcW w:w="800" w:type="dxa"/>
            <w:vAlign w:val="bottom"/>
          </w:tcPr>
          <w:p>
            <w:pPr>
              <w:spacing w:after="0"/>
              <w:rPr>
                <w:sz w:val="11"/>
                <w:szCs w:val="11"/>
                <w:color w:val="auto"/>
              </w:rPr>
            </w:pPr>
          </w:p>
        </w:tc>
        <w:tc>
          <w:tcPr>
            <w:tcW w:w="5420" w:type="dxa"/>
            <w:vAlign w:val="bottom"/>
            <w:gridSpan w:val="3"/>
          </w:tcPr>
          <w:p>
            <w:pPr>
              <w:ind w:left="40"/>
              <w:spacing w:after="0" w:line="133" w:lineRule="exact"/>
              <w:rPr>
                <w:sz w:val="20"/>
                <w:szCs w:val="20"/>
                <w:color w:val="auto"/>
              </w:rPr>
            </w:pPr>
            <w:r>
              <w:rPr>
                <w:rFonts w:ascii="Arial" w:cs="Arial" w:eastAsia="Arial" w:hAnsi="Arial"/>
                <w:sz w:val="12"/>
                <w:szCs w:val="12"/>
                <w:color w:val="auto"/>
              </w:rPr>
              <w:t>(c) Number of shares or other units to be sold (if debt securities, give the aggregate face amount)</w:t>
            </w:r>
          </w:p>
        </w:tc>
        <w:tc>
          <w:tcPr>
            <w:tcW w:w="1200" w:type="dxa"/>
            <w:vAlign w:val="bottom"/>
          </w:tcPr>
          <w:p>
            <w:pPr>
              <w:spacing w:after="0"/>
              <w:rPr>
                <w:sz w:val="11"/>
                <w:szCs w:val="11"/>
                <w:color w:val="auto"/>
              </w:rPr>
            </w:pPr>
          </w:p>
        </w:tc>
      </w:tr>
      <w:tr>
        <w:trPr>
          <w:trHeight w:val="133"/>
        </w:trPr>
        <w:tc>
          <w:tcPr>
            <w:tcW w:w="4100" w:type="dxa"/>
            <w:vAlign w:val="bottom"/>
            <w:gridSpan w:val="2"/>
          </w:tcPr>
          <w:p>
            <w:pPr>
              <w:ind w:left="140"/>
              <w:spacing w:after="0" w:line="133" w:lineRule="exact"/>
              <w:rPr>
                <w:sz w:val="20"/>
                <w:szCs w:val="20"/>
                <w:color w:val="auto"/>
              </w:rPr>
            </w:pPr>
            <w:r>
              <w:rPr>
                <w:rFonts w:ascii="Arial" w:cs="Arial" w:eastAsia="Arial" w:hAnsi="Arial"/>
                <w:sz w:val="12"/>
                <w:szCs w:val="12"/>
                <w:color w:val="auto"/>
              </w:rPr>
              <w:t>(c) Issuer’s S.E.C. file number, if any</w:t>
            </w:r>
          </w:p>
        </w:tc>
        <w:tc>
          <w:tcPr>
            <w:tcW w:w="800" w:type="dxa"/>
            <w:vAlign w:val="bottom"/>
          </w:tcPr>
          <w:p>
            <w:pPr>
              <w:spacing w:after="0"/>
              <w:rPr>
                <w:sz w:val="11"/>
                <w:szCs w:val="11"/>
                <w:color w:val="auto"/>
              </w:rPr>
            </w:pPr>
          </w:p>
        </w:tc>
        <w:tc>
          <w:tcPr>
            <w:tcW w:w="6620" w:type="dxa"/>
            <w:vAlign w:val="bottom"/>
            <w:gridSpan w:val="4"/>
          </w:tcPr>
          <w:p>
            <w:pPr>
              <w:ind w:left="40"/>
              <w:spacing w:after="0" w:line="133" w:lineRule="exact"/>
              <w:rPr>
                <w:sz w:val="20"/>
                <w:szCs w:val="20"/>
                <w:color w:val="auto"/>
              </w:rPr>
            </w:pPr>
            <w:r>
              <w:rPr>
                <w:rFonts w:ascii="Arial" w:cs="Arial" w:eastAsia="Arial" w:hAnsi="Arial"/>
                <w:sz w:val="12"/>
                <w:szCs w:val="12"/>
                <w:color w:val="auto"/>
              </w:rPr>
              <w:t>(d) Aggregate market value of the securities to be sold as of a specified date within 10 days prior to the filing of this notice</w:t>
            </w:r>
          </w:p>
        </w:tc>
      </w:tr>
      <w:tr>
        <w:trPr>
          <w:trHeight w:val="147"/>
        </w:trPr>
        <w:tc>
          <w:tcPr>
            <w:tcW w:w="4100" w:type="dxa"/>
            <w:vAlign w:val="bottom"/>
            <w:gridSpan w:val="2"/>
          </w:tcPr>
          <w:p>
            <w:pPr>
              <w:ind w:left="140"/>
              <w:spacing w:after="0"/>
              <w:rPr>
                <w:sz w:val="20"/>
                <w:szCs w:val="20"/>
                <w:color w:val="auto"/>
              </w:rPr>
            </w:pPr>
            <w:r>
              <w:rPr>
                <w:rFonts w:ascii="Arial" w:cs="Arial" w:eastAsia="Arial" w:hAnsi="Arial"/>
                <w:sz w:val="12"/>
                <w:szCs w:val="12"/>
                <w:color w:val="auto"/>
              </w:rPr>
              <w:t>(d) Issuer’s address, including zip code</w:t>
            </w:r>
          </w:p>
        </w:tc>
        <w:tc>
          <w:tcPr>
            <w:tcW w:w="800" w:type="dxa"/>
            <w:vAlign w:val="bottom"/>
          </w:tcPr>
          <w:p>
            <w:pPr>
              <w:spacing w:after="0"/>
              <w:rPr>
                <w:sz w:val="12"/>
                <w:szCs w:val="12"/>
                <w:color w:val="auto"/>
              </w:rPr>
            </w:pPr>
          </w:p>
        </w:tc>
        <w:tc>
          <w:tcPr>
            <w:tcW w:w="6620" w:type="dxa"/>
            <w:vAlign w:val="bottom"/>
            <w:gridSpan w:val="4"/>
          </w:tcPr>
          <w:p>
            <w:pPr>
              <w:ind w:left="40"/>
              <w:spacing w:after="0"/>
              <w:rPr>
                <w:sz w:val="20"/>
                <w:szCs w:val="20"/>
                <w:color w:val="auto"/>
              </w:rPr>
            </w:pPr>
            <w:r>
              <w:rPr>
                <w:rFonts w:ascii="Arial" w:cs="Arial" w:eastAsia="Arial" w:hAnsi="Arial"/>
                <w:sz w:val="12"/>
                <w:szCs w:val="12"/>
                <w:color w:val="auto"/>
                <w:w w:val="94"/>
              </w:rPr>
              <w:t>(e) Number of shares or other units of the class outstanding, or if debt securities the face amount thereof outstanding, as shown by</w:t>
            </w:r>
          </w:p>
        </w:tc>
      </w:tr>
      <w:tr>
        <w:trPr>
          <w:trHeight w:val="133"/>
        </w:trPr>
        <w:tc>
          <w:tcPr>
            <w:tcW w:w="4100" w:type="dxa"/>
            <w:vAlign w:val="bottom"/>
            <w:gridSpan w:val="2"/>
          </w:tcPr>
          <w:p>
            <w:pPr>
              <w:ind w:left="140"/>
              <w:spacing w:after="0" w:line="133" w:lineRule="exact"/>
              <w:rPr>
                <w:sz w:val="20"/>
                <w:szCs w:val="20"/>
                <w:color w:val="auto"/>
              </w:rPr>
            </w:pPr>
            <w:r>
              <w:rPr>
                <w:rFonts w:ascii="Arial" w:cs="Arial" w:eastAsia="Arial" w:hAnsi="Arial"/>
                <w:sz w:val="12"/>
                <w:szCs w:val="12"/>
                <w:color w:val="auto"/>
              </w:rPr>
              <w:t>(e) Issuer’s telephone number, including area code</w:t>
            </w:r>
          </w:p>
        </w:tc>
        <w:tc>
          <w:tcPr>
            <w:tcW w:w="800" w:type="dxa"/>
            <w:vAlign w:val="bottom"/>
          </w:tcPr>
          <w:p>
            <w:pPr>
              <w:spacing w:after="0"/>
              <w:rPr>
                <w:sz w:val="11"/>
                <w:szCs w:val="11"/>
                <w:color w:val="auto"/>
              </w:rPr>
            </w:pPr>
          </w:p>
        </w:tc>
        <w:tc>
          <w:tcPr>
            <w:tcW w:w="4580" w:type="dxa"/>
            <w:vAlign w:val="bottom"/>
            <w:gridSpan w:val="2"/>
          </w:tcPr>
          <w:p>
            <w:pPr>
              <w:ind w:left="220"/>
              <w:spacing w:after="0" w:line="133" w:lineRule="exact"/>
              <w:rPr>
                <w:sz w:val="20"/>
                <w:szCs w:val="20"/>
                <w:color w:val="auto"/>
              </w:rPr>
            </w:pPr>
            <w:r>
              <w:rPr>
                <w:rFonts w:ascii="Arial" w:cs="Arial" w:eastAsia="Arial" w:hAnsi="Arial"/>
                <w:sz w:val="12"/>
                <w:szCs w:val="12"/>
                <w:color w:val="auto"/>
              </w:rPr>
              <w:t>the most recent report or statement published by the issuer</w:t>
            </w:r>
          </w:p>
        </w:tc>
        <w:tc>
          <w:tcPr>
            <w:tcW w:w="84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18"/>
        </w:trPr>
        <w:tc>
          <w:tcPr>
            <w:tcW w:w="11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580" w:type="dxa"/>
            <w:vAlign w:val="bottom"/>
            <w:gridSpan w:val="2"/>
          </w:tcPr>
          <w:p>
            <w:pPr>
              <w:ind w:left="40"/>
              <w:spacing w:after="0" w:line="118" w:lineRule="exact"/>
              <w:rPr>
                <w:sz w:val="20"/>
                <w:szCs w:val="20"/>
                <w:color w:val="auto"/>
              </w:rPr>
            </w:pPr>
            <w:r>
              <w:rPr>
                <w:rFonts w:ascii="Arial" w:cs="Arial" w:eastAsia="Arial" w:hAnsi="Arial"/>
                <w:sz w:val="12"/>
                <w:szCs w:val="12"/>
                <w:color w:val="auto"/>
              </w:rPr>
              <w:t>(f) Approximate date on which the securities are to be sold</w:t>
            </w:r>
          </w:p>
        </w:tc>
        <w:tc>
          <w:tcPr>
            <w:tcW w:w="84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43"/>
        </w:trPr>
        <w:tc>
          <w:tcPr>
            <w:tcW w:w="4100" w:type="dxa"/>
            <w:vAlign w:val="bottom"/>
            <w:gridSpan w:val="2"/>
          </w:tcPr>
          <w:p>
            <w:pPr>
              <w:spacing w:after="0"/>
              <w:rPr>
                <w:sz w:val="20"/>
                <w:szCs w:val="20"/>
                <w:color w:val="auto"/>
              </w:rPr>
            </w:pPr>
            <w:r>
              <w:rPr>
                <w:rFonts w:ascii="Arial" w:cs="Arial" w:eastAsia="Arial" w:hAnsi="Arial"/>
                <w:sz w:val="12"/>
                <w:szCs w:val="12"/>
                <w:color w:val="auto"/>
              </w:rPr>
              <w:t>2. (a) Name of person for whose account the securities are to be sold</w:t>
            </w:r>
          </w:p>
        </w:tc>
        <w:tc>
          <w:tcPr>
            <w:tcW w:w="800" w:type="dxa"/>
            <w:vAlign w:val="bottom"/>
          </w:tcPr>
          <w:p>
            <w:pPr>
              <w:spacing w:after="0"/>
              <w:rPr>
                <w:sz w:val="12"/>
                <w:szCs w:val="12"/>
                <w:color w:val="auto"/>
              </w:rPr>
            </w:pPr>
          </w:p>
        </w:tc>
        <w:tc>
          <w:tcPr>
            <w:tcW w:w="4580" w:type="dxa"/>
            <w:vAlign w:val="bottom"/>
            <w:gridSpan w:val="2"/>
          </w:tcPr>
          <w:p>
            <w:pPr>
              <w:ind w:left="40"/>
              <w:spacing w:after="0"/>
              <w:rPr>
                <w:sz w:val="20"/>
                <w:szCs w:val="20"/>
                <w:color w:val="auto"/>
              </w:rPr>
            </w:pPr>
            <w:r>
              <w:rPr>
                <w:rFonts w:ascii="Arial" w:cs="Arial" w:eastAsia="Arial" w:hAnsi="Arial"/>
                <w:sz w:val="12"/>
                <w:szCs w:val="12"/>
                <w:color w:val="auto"/>
                <w:w w:val="92"/>
              </w:rPr>
              <w:t>(g) Name of each securities exchange, if any, on which the securities are intended to be sold</w:t>
            </w:r>
          </w:p>
        </w:tc>
        <w:tc>
          <w:tcPr>
            <w:tcW w:w="840" w:type="dxa"/>
            <w:vAlign w:val="bottom"/>
          </w:tcPr>
          <w:p>
            <w:pPr>
              <w:spacing w:after="0"/>
              <w:rPr>
                <w:sz w:val="12"/>
                <w:szCs w:val="12"/>
                <w:color w:val="auto"/>
              </w:rPr>
            </w:pPr>
          </w:p>
        </w:tc>
        <w:tc>
          <w:tcPr>
            <w:tcW w:w="1200" w:type="dxa"/>
            <w:vAlign w:val="bottom"/>
          </w:tcPr>
          <w:p>
            <w:pPr>
              <w:spacing w:after="0"/>
              <w:rPr>
                <w:sz w:val="12"/>
                <w:szCs w:val="12"/>
                <w:color w:val="auto"/>
              </w:rPr>
            </w:pPr>
          </w:p>
        </w:tc>
      </w:tr>
    </w:tbl>
    <w:p>
      <w:pPr>
        <w:ind w:left="320" w:right="7140" w:hanging="187"/>
        <w:spacing w:after="0" w:line="230" w:lineRule="auto"/>
        <w:tabs>
          <w:tab w:leader="none" w:pos="304" w:val="left"/>
        </w:tabs>
        <w:numPr>
          <w:ilvl w:val="0"/>
          <w:numId w:val="1"/>
        </w:numPr>
        <w:rPr>
          <w:rFonts w:ascii="Arial" w:cs="Arial" w:eastAsia="Arial" w:hAnsi="Arial"/>
          <w:sz w:val="12"/>
          <w:szCs w:val="12"/>
          <w:color w:val="auto"/>
        </w:rPr>
      </w:pPr>
      <w:r>
        <w:rPr>
          <w:rFonts w:ascii="Arial" w:cs="Arial" w:eastAsia="Arial" w:hAnsi="Arial"/>
          <w:sz w:val="12"/>
          <w:szCs w:val="12"/>
          <w:color w:val="auto"/>
        </w:rPr>
        <w:t>Such person’s relationship to the issuer (e.g., officer, director, 10% stockholder, or member of immediate family of any of the foregoing)</w:t>
      </w:r>
    </w:p>
    <w:p>
      <w:pPr>
        <w:ind w:left="300" w:hanging="167"/>
        <w:spacing w:after="0"/>
        <w:tabs>
          <w:tab w:leader="none" w:pos="300" w:val="left"/>
        </w:tabs>
        <w:numPr>
          <w:ilvl w:val="0"/>
          <w:numId w:val="1"/>
        </w:numPr>
        <w:rPr>
          <w:rFonts w:ascii="Arial" w:cs="Arial" w:eastAsia="Arial" w:hAnsi="Arial"/>
          <w:sz w:val="12"/>
          <w:szCs w:val="12"/>
          <w:color w:val="auto"/>
        </w:rPr>
      </w:pPr>
      <w:r>
        <w:rPr>
          <w:rFonts w:ascii="Arial" w:cs="Arial" w:eastAsia="Arial" w:hAnsi="Arial"/>
          <w:sz w:val="12"/>
          <w:szCs w:val="12"/>
          <w:color w:val="auto"/>
        </w:rPr>
        <w:t>Such person’s address, including zip code</w:t>
      </w:r>
    </w:p>
    <w:p>
      <w:pPr>
        <w:spacing w:after="0" w:line="29" w:lineRule="exact"/>
        <w:rPr>
          <w:sz w:val="24"/>
          <w:szCs w:val="24"/>
          <w:color w:val="auto"/>
        </w:rPr>
      </w:pPr>
    </w:p>
    <w:p>
      <w:pPr>
        <w:ind w:left="3000" w:right="2580"/>
        <w:spacing w:after="0" w:line="246" w:lineRule="auto"/>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94" w:lineRule="exact"/>
        <w:rPr>
          <w:sz w:val="24"/>
          <w:szCs w:val="24"/>
          <w:color w:val="auto"/>
        </w:rPr>
      </w:pPr>
    </w:p>
    <w:p>
      <w:pPr>
        <w:jc w:val="right"/>
        <w:ind w:right="100"/>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271780</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ectPr>
          <w:pgSz w:w="11900" w:h="16838" w:orient="portrait"/>
          <w:cols w:equalWidth="0" w:num="1">
            <w:col w:w="11520"/>
          </w:cols>
          <w:pgMar w:left="240" w:top="439" w:right="139" w:bottom="1440" w:gutter="0" w:footer="0" w:header="0"/>
        </w:sectPr>
      </w:pPr>
    </w:p>
    <w:bookmarkStart w:id="1" w:name="page2"/>
    <w:bookmarkEnd w:id="1"/>
    <w:p>
      <w:pPr>
        <w:jc w:val="center"/>
        <w:spacing w:after="0"/>
        <w:rPr>
          <w:sz w:val="20"/>
          <w:szCs w:val="20"/>
          <w:color w:val="auto"/>
        </w:rPr>
      </w:pPr>
      <w:r>
        <w:rPr>
          <w:rFonts w:ascii="Arial" w:cs="Arial" w:eastAsia="Arial" w:hAnsi="Arial"/>
          <w:sz w:val="21"/>
          <w:szCs w:val="21"/>
          <w:b w:val="1"/>
          <w:bCs w:val="1"/>
          <w:color w:val="auto"/>
        </w:rPr>
        <w:t>TABLE I –– SECURITIES TO BE SOLD</w:t>
      </w:r>
    </w:p>
    <w:p>
      <w:pPr>
        <w:jc w:val="center"/>
        <w:spacing w:after="0" w:line="230"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w:t>
      </w:r>
    </w:p>
    <w:p>
      <w:pPr>
        <w:jc w:val="center"/>
        <w:spacing w:after="0" w:line="228" w:lineRule="auto"/>
        <w:rPr>
          <w:sz w:val="20"/>
          <w:szCs w:val="20"/>
          <w:color w:val="auto"/>
        </w:rPr>
      </w:pPr>
      <w:r>
        <w:rPr>
          <w:rFonts w:ascii="Arial" w:cs="Arial" w:eastAsia="Arial" w:hAnsi="Arial"/>
          <w:sz w:val="18"/>
          <w:szCs w:val="18"/>
          <w:i w:val="1"/>
          <w:iCs w:val="1"/>
          <w:color w:val="auto"/>
        </w:rPr>
        <w:t>and with respect to the payment of all or any part of the purchase price or other consideration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7249160" cy="774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9160" cy="7747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12"/>
        </w:trPr>
        <w:tc>
          <w:tcPr>
            <w:tcW w:w="1020" w:type="dxa"/>
            <w:vAlign w:val="bottom"/>
            <w:tcBorders>
              <w:top w:val="single" w:sz="8" w:color="auto"/>
            </w:tcBorders>
          </w:tcPr>
          <w:p>
            <w:pPr>
              <w:jc w:val="center"/>
              <w:ind w:left="58"/>
              <w:spacing w:after="0" w:line="112" w:lineRule="exact"/>
              <w:rPr>
                <w:sz w:val="20"/>
                <w:szCs w:val="20"/>
                <w:color w:val="auto"/>
              </w:rPr>
            </w:pPr>
            <w:r>
              <w:rPr>
                <w:rFonts w:ascii="Arial" w:cs="Arial" w:eastAsia="Arial" w:hAnsi="Arial"/>
                <w:sz w:val="12"/>
                <w:szCs w:val="12"/>
                <w:color w:val="auto"/>
              </w:rPr>
              <w:t>Title of</w:t>
            </w:r>
          </w:p>
        </w:tc>
        <w:tc>
          <w:tcPr>
            <w:tcW w:w="1140" w:type="dxa"/>
            <w:vAlign w:val="bottom"/>
            <w:tcBorders>
              <w:top w:val="single" w:sz="8" w:color="auto"/>
            </w:tcBorders>
          </w:tcPr>
          <w:p>
            <w:pPr>
              <w:ind w:left="220"/>
              <w:spacing w:after="0" w:line="112" w:lineRule="exact"/>
              <w:rPr>
                <w:sz w:val="20"/>
                <w:szCs w:val="20"/>
                <w:color w:val="auto"/>
              </w:rPr>
            </w:pPr>
            <w:r>
              <w:rPr>
                <w:rFonts w:ascii="Arial" w:cs="Arial" w:eastAsia="Arial" w:hAnsi="Arial"/>
                <w:sz w:val="12"/>
                <w:szCs w:val="12"/>
                <w:color w:val="auto"/>
              </w:rPr>
              <w:t>Date you</w:t>
            </w:r>
          </w:p>
        </w:tc>
        <w:tc>
          <w:tcPr>
            <w:tcW w:w="2820" w:type="dxa"/>
            <w:vAlign w:val="bottom"/>
            <w:tcBorders>
              <w:top w:val="single" w:sz="8" w:color="auto"/>
            </w:tcBorders>
            <w:vMerge w:val="restart"/>
          </w:tcPr>
          <w:p>
            <w:pPr>
              <w:ind w:left="480"/>
              <w:spacing w:after="0"/>
              <w:rPr>
                <w:sz w:val="20"/>
                <w:szCs w:val="20"/>
                <w:color w:val="auto"/>
              </w:rPr>
            </w:pPr>
            <w:r>
              <w:rPr>
                <w:rFonts w:ascii="Arial" w:cs="Arial" w:eastAsia="Arial" w:hAnsi="Arial"/>
                <w:sz w:val="12"/>
                <w:szCs w:val="12"/>
                <w:color w:val="auto"/>
              </w:rPr>
              <w:t>Nature of Acquisition Transaction</w:t>
            </w:r>
          </w:p>
        </w:tc>
        <w:tc>
          <w:tcPr>
            <w:tcW w:w="2840" w:type="dxa"/>
            <w:vAlign w:val="bottom"/>
            <w:tcBorders>
              <w:top w:val="single" w:sz="8" w:color="auto"/>
            </w:tcBorders>
          </w:tcPr>
          <w:p>
            <w:pPr>
              <w:jc w:val="center"/>
              <w:ind w:left="358"/>
              <w:spacing w:after="0" w:line="112" w:lineRule="exact"/>
              <w:rPr>
                <w:sz w:val="20"/>
                <w:szCs w:val="20"/>
                <w:color w:val="auto"/>
              </w:rPr>
            </w:pPr>
            <w:r>
              <w:rPr>
                <w:rFonts w:ascii="Arial" w:cs="Arial" w:eastAsia="Arial" w:hAnsi="Arial"/>
                <w:sz w:val="12"/>
                <w:szCs w:val="12"/>
                <w:color w:val="auto"/>
                <w:w w:val="95"/>
              </w:rPr>
              <w:t>Name of Person from Whom Acquired</w:t>
            </w:r>
          </w:p>
        </w:tc>
        <w:tc>
          <w:tcPr>
            <w:tcW w:w="1360" w:type="dxa"/>
            <w:vAlign w:val="bottom"/>
            <w:tcBorders>
              <w:top w:val="single" w:sz="8" w:color="auto"/>
            </w:tcBorders>
          </w:tcPr>
          <w:p>
            <w:pPr>
              <w:jc w:val="center"/>
              <w:ind w:left="78"/>
              <w:spacing w:after="0" w:line="112" w:lineRule="exact"/>
              <w:rPr>
                <w:sz w:val="20"/>
                <w:szCs w:val="20"/>
                <w:color w:val="auto"/>
              </w:rPr>
            </w:pPr>
            <w:r>
              <w:rPr>
                <w:rFonts w:ascii="Arial" w:cs="Arial" w:eastAsia="Arial" w:hAnsi="Arial"/>
                <w:sz w:val="12"/>
                <w:szCs w:val="12"/>
                <w:color w:val="auto"/>
                <w:w w:val="98"/>
              </w:rPr>
              <w:t>Amount of</w:t>
            </w:r>
          </w:p>
        </w:tc>
        <w:tc>
          <w:tcPr>
            <w:tcW w:w="800" w:type="dxa"/>
            <w:vAlign w:val="bottom"/>
            <w:tcBorders>
              <w:top w:val="single" w:sz="8" w:color="auto"/>
            </w:tcBorders>
          </w:tcPr>
          <w:p>
            <w:pPr>
              <w:jc w:val="center"/>
              <w:ind w:right="58"/>
              <w:spacing w:after="0" w:line="112" w:lineRule="exact"/>
              <w:rPr>
                <w:sz w:val="20"/>
                <w:szCs w:val="20"/>
                <w:color w:val="auto"/>
              </w:rPr>
            </w:pPr>
            <w:r>
              <w:rPr>
                <w:rFonts w:ascii="Arial" w:cs="Arial" w:eastAsia="Arial" w:hAnsi="Arial"/>
                <w:sz w:val="12"/>
                <w:szCs w:val="12"/>
                <w:color w:val="auto"/>
                <w:w w:val="92"/>
              </w:rPr>
              <w:t>Date of</w:t>
            </w:r>
          </w:p>
        </w:tc>
        <w:tc>
          <w:tcPr>
            <w:tcW w:w="1440" w:type="dxa"/>
            <w:vAlign w:val="bottom"/>
            <w:tcBorders>
              <w:top w:val="single" w:sz="8" w:color="auto"/>
            </w:tcBorders>
            <w:vMerge w:val="restart"/>
          </w:tcPr>
          <w:p>
            <w:pPr>
              <w:ind w:left="240"/>
              <w:spacing w:after="0"/>
              <w:rPr>
                <w:sz w:val="20"/>
                <w:szCs w:val="20"/>
                <w:color w:val="auto"/>
              </w:rPr>
            </w:pPr>
            <w:r>
              <w:rPr>
                <w:rFonts w:ascii="Arial" w:cs="Arial" w:eastAsia="Arial" w:hAnsi="Arial"/>
                <w:sz w:val="12"/>
                <w:szCs w:val="12"/>
                <w:color w:val="auto"/>
              </w:rPr>
              <w:t>Nature of Payment</w:t>
            </w:r>
          </w:p>
        </w:tc>
        <w:tc>
          <w:tcPr>
            <w:tcW w:w="0" w:type="dxa"/>
            <w:vAlign w:val="bottom"/>
          </w:tcPr>
          <w:p>
            <w:pPr>
              <w:spacing w:after="0"/>
              <w:rPr>
                <w:sz w:val="1"/>
                <w:szCs w:val="1"/>
                <w:color w:val="auto"/>
              </w:rPr>
            </w:pPr>
          </w:p>
        </w:tc>
      </w:tr>
      <w:tr>
        <w:trPr>
          <w:trHeight w:val="90"/>
        </w:trPr>
        <w:tc>
          <w:tcPr>
            <w:tcW w:w="1020" w:type="dxa"/>
            <w:vAlign w:val="bottom"/>
            <w:vMerge w:val="restart"/>
          </w:tcPr>
          <w:p>
            <w:pPr>
              <w:jc w:val="center"/>
              <w:ind w:left="58"/>
              <w:spacing w:after="0"/>
              <w:rPr>
                <w:sz w:val="20"/>
                <w:szCs w:val="20"/>
                <w:color w:val="auto"/>
              </w:rPr>
            </w:pPr>
            <w:r>
              <w:rPr>
                <w:rFonts w:ascii="Arial" w:cs="Arial" w:eastAsia="Arial" w:hAnsi="Arial"/>
                <w:sz w:val="12"/>
                <w:szCs w:val="12"/>
                <w:color w:val="auto"/>
                <w:w w:val="91"/>
              </w:rPr>
              <w:t>the Class</w:t>
            </w:r>
          </w:p>
        </w:tc>
        <w:tc>
          <w:tcPr>
            <w:tcW w:w="1140" w:type="dxa"/>
            <w:vAlign w:val="bottom"/>
            <w:vMerge w:val="restart"/>
          </w:tcPr>
          <w:p>
            <w:pPr>
              <w:ind w:left="220"/>
              <w:spacing w:after="0"/>
              <w:rPr>
                <w:sz w:val="20"/>
                <w:szCs w:val="20"/>
                <w:color w:val="auto"/>
              </w:rPr>
            </w:pPr>
            <w:r>
              <w:rPr>
                <w:rFonts w:ascii="Arial" w:cs="Arial" w:eastAsia="Arial" w:hAnsi="Arial"/>
                <w:sz w:val="12"/>
                <w:szCs w:val="12"/>
                <w:color w:val="auto"/>
              </w:rPr>
              <w:t>Acquired</w:t>
            </w:r>
          </w:p>
        </w:tc>
        <w:tc>
          <w:tcPr>
            <w:tcW w:w="2820" w:type="dxa"/>
            <w:vAlign w:val="bottom"/>
            <w:vMerge w:val="continue"/>
          </w:tcPr>
          <w:p>
            <w:pPr>
              <w:spacing w:after="0"/>
              <w:rPr>
                <w:sz w:val="7"/>
                <w:szCs w:val="7"/>
                <w:color w:val="auto"/>
              </w:rPr>
            </w:pPr>
          </w:p>
        </w:tc>
        <w:tc>
          <w:tcPr>
            <w:tcW w:w="2840" w:type="dxa"/>
            <w:vAlign w:val="bottom"/>
            <w:vMerge w:val="restart"/>
          </w:tcPr>
          <w:p>
            <w:pPr>
              <w:jc w:val="center"/>
              <w:ind w:left="358"/>
              <w:spacing w:after="0"/>
              <w:rPr>
                <w:sz w:val="20"/>
                <w:szCs w:val="20"/>
                <w:color w:val="auto"/>
              </w:rPr>
            </w:pPr>
            <w:r>
              <w:rPr>
                <w:rFonts w:ascii="Arial" w:cs="Arial" w:eastAsia="Arial" w:hAnsi="Arial"/>
                <w:sz w:val="12"/>
                <w:szCs w:val="12"/>
                <w:i w:val="1"/>
                <w:iCs w:val="1"/>
                <w:color w:val="auto"/>
                <w:w w:val="95"/>
              </w:rPr>
              <w:t>(If gift, also give date donor acquired)</w:t>
            </w:r>
          </w:p>
        </w:tc>
        <w:tc>
          <w:tcPr>
            <w:tcW w:w="1360" w:type="dxa"/>
            <w:vAlign w:val="bottom"/>
            <w:vMerge w:val="restart"/>
          </w:tcPr>
          <w:p>
            <w:pPr>
              <w:jc w:val="center"/>
              <w:ind w:left="78"/>
              <w:spacing w:after="0"/>
              <w:rPr>
                <w:sz w:val="20"/>
                <w:szCs w:val="20"/>
                <w:color w:val="auto"/>
              </w:rPr>
            </w:pPr>
            <w:r>
              <w:rPr>
                <w:rFonts w:ascii="Arial" w:cs="Arial" w:eastAsia="Arial" w:hAnsi="Arial"/>
                <w:sz w:val="12"/>
                <w:szCs w:val="12"/>
                <w:color w:val="auto"/>
                <w:w w:val="94"/>
              </w:rPr>
              <w:t>Securities Acquired</w:t>
            </w:r>
          </w:p>
        </w:tc>
        <w:tc>
          <w:tcPr>
            <w:tcW w:w="800" w:type="dxa"/>
            <w:vAlign w:val="bottom"/>
            <w:vMerge w:val="restart"/>
          </w:tcPr>
          <w:p>
            <w:pPr>
              <w:jc w:val="center"/>
              <w:ind w:right="58"/>
              <w:spacing w:after="0"/>
              <w:rPr>
                <w:sz w:val="20"/>
                <w:szCs w:val="20"/>
                <w:color w:val="auto"/>
              </w:rPr>
            </w:pPr>
            <w:r>
              <w:rPr>
                <w:rFonts w:ascii="Arial" w:cs="Arial" w:eastAsia="Arial" w:hAnsi="Arial"/>
                <w:sz w:val="12"/>
                <w:szCs w:val="12"/>
                <w:color w:val="auto"/>
                <w:w w:val="92"/>
              </w:rPr>
              <w:t>Payment</w:t>
            </w: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102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2820" w:type="dxa"/>
            <w:vAlign w:val="bottom"/>
          </w:tcPr>
          <w:p>
            <w:pPr>
              <w:spacing w:after="0"/>
              <w:rPr>
                <w:sz w:val="5"/>
                <w:szCs w:val="5"/>
                <w:color w:val="auto"/>
              </w:rPr>
            </w:pPr>
          </w:p>
        </w:tc>
        <w:tc>
          <w:tcPr>
            <w:tcW w:w="28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160" w:type="dxa"/>
            <w:vAlign w:val="bottom"/>
          </w:tcPr>
          <w:p>
            <w:pPr>
              <w:ind w:left="20"/>
              <w:spacing w:after="0"/>
              <w:rPr>
                <w:sz w:val="20"/>
                <w:szCs w:val="20"/>
                <w:color w:val="auto"/>
              </w:rPr>
            </w:pPr>
            <w:r>
              <w:rPr>
                <w:rFonts w:ascii="Arial" w:cs="Arial" w:eastAsia="Arial" w:hAnsi="Arial"/>
                <w:sz w:val="18"/>
                <w:szCs w:val="18"/>
                <w:color w:val="auto"/>
              </w:rPr>
              <w:t>ADS</w:t>
            </w:r>
          </w:p>
        </w:tc>
        <w:tc>
          <w:tcPr>
            <w:tcW w:w="4260" w:type="dxa"/>
            <w:vAlign w:val="bottom"/>
          </w:tcPr>
          <w:p>
            <w:pPr>
              <w:ind w:left="40"/>
              <w:spacing w:after="0"/>
              <w:rPr>
                <w:sz w:val="20"/>
                <w:szCs w:val="20"/>
                <w:color w:val="auto"/>
              </w:rPr>
            </w:pPr>
            <w:r>
              <w:rPr>
                <w:rFonts w:ascii="Arial" w:cs="Arial" w:eastAsia="Arial" w:hAnsi="Arial"/>
                <w:sz w:val="18"/>
                <w:szCs w:val="18"/>
                <w:color w:val="auto"/>
              </w:rPr>
              <w:t>12/9/14 Distribution from Limited Partnership</w:t>
            </w:r>
          </w:p>
        </w:tc>
        <w:tc>
          <w:tcPr>
            <w:tcW w:w="2220" w:type="dxa"/>
            <w:vAlign w:val="bottom"/>
          </w:tcPr>
          <w:p>
            <w:pPr>
              <w:ind w:left="740"/>
              <w:spacing w:after="0"/>
              <w:rPr>
                <w:sz w:val="20"/>
                <w:szCs w:val="20"/>
                <w:color w:val="auto"/>
              </w:rPr>
            </w:pPr>
            <w:r>
              <w:rPr>
                <w:rFonts w:ascii="Arial" w:cs="Arial" w:eastAsia="Arial" w:hAnsi="Arial"/>
                <w:sz w:val="18"/>
                <w:szCs w:val="18"/>
                <w:color w:val="auto"/>
              </w:rPr>
              <w:t>DCM V, L.P.</w:t>
            </w:r>
          </w:p>
        </w:tc>
        <w:tc>
          <w:tcPr>
            <w:tcW w:w="1360" w:type="dxa"/>
            <w:vAlign w:val="bottom"/>
          </w:tcPr>
          <w:p>
            <w:pPr>
              <w:jc w:val="right"/>
              <w:spacing w:after="0"/>
              <w:rPr>
                <w:sz w:val="20"/>
                <w:szCs w:val="20"/>
                <w:color w:val="auto"/>
              </w:rPr>
            </w:pPr>
            <w:r>
              <w:rPr>
                <w:rFonts w:ascii="Arial" w:cs="Arial" w:eastAsia="Arial" w:hAnsi="Arial"/>
                <w:sz w:val="18"/>
                <w:szCs w:val="18"/>
                <w:color w:val="auto"/>
              </w:rPr>
              <w:t>74,537.00</w:t>
            </w:r>
          </w:p>
        </w:tc>
        <w:tc>
          <w:tcPr>
            <w:tcW w:w="1220" w:type="dxa"/>
            <w:vAlign w:val="bottom"/>
          </w:tcPr>
          <w:p>
            <w:pPr>
              <w:jc w:val="center"/>
              <w:ind w:right="92"/>
              <w:spacing w:after="0"/>
              <w:rPr>
                <w:sz w:val="20"/>
                <w:szCs w:val="20"/>
                <w:color w:val="auto"/>
              </w:rPr>
            </w:pPr>
            <w:r>
              <w:rPr>
                <w:rFonts w:ascii="Arial" w:cs="Arial" w:eastAsia="Arial" w:hAnsi="Arial"/>
                <w:sz w:val="18"/>
                <w:szCs w:val="18"/>
                <w:color w:val="auto"/>
                <w:w w:val="86"/>
              </w:rPr>
              <w:t>1/24/11</w:t>
            </w:r>
          </w:p>
        </w:tc>
        <w:tc>
          <w:tcPr>
            <w:tcW w:w="1200" w:type="dxa"/>
            <w:vAlign w:val="bottom"/>
          </w:tcPr>
          <w:p>
            <w:pPr>
              <w:ind w:left="280"/>
              <w:spacing w:after="0"/>
              <w:rPr>
                <w:sz w:val="20"/>
                <w:szCs w:val="20"/>
                <w:color w:val="auto"/>
              </w:rPr>
            </w:pPr>
            <w:r>
              <w:rPr>
                <w:rFonts w:ascii="Arial" w:cs="Arial" w:eastAsia="Arial" w:hAnsi="Arial"/>
                <w:sz w:val="18"/>
                <w:szCs w:val="18"/>
                <w:color w:val="auto"/>
              </w:rPr>
              <w:t>Cash</w:t>
            </w:r>
          </w:p>
        </w:tc>
      </w:tr>
      <w:tr>
        <w:trPr>
          <w:trHeight w:val="212"/>
        </w:trPr>
        <w:tc>
          <w:tcPr>
            <w:tcW w:w="11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jc w:val="center"/>
              <w:ind w:right="92"/>
              <w:spacing w:after="0"/>
              <w:rPr>
                <w:sz w:val="20"/>
                <w:szCs w:val="20"/>
                <w:color w:val="auto"/>
              </w:rPr>
            </w:pPr>
            <w:r>
              <w:rPr>
                <w:rFonts w:ascii="Arial" w:cs="Arial" w:eastAsia="Arial" w:hAnsi="Arial"/>
                <w:sz w:val="18"/>
                <w:szCs w:val="18"/>
                <w:color w:val="auto"/>
                <w:w w:val="93"/>
              </w:rPr>
              <w:t>(paid by</w:t>
            </w:r>
          </w:p>
        </w:tc>
        <w:tc>
          <w:tcPr>
            <w:tcW w:w="120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20" w:type="dxa"/>
            <w:vAlign w:val="bottom"/>
          </w:tcPr>
          <w:p>
            <w:pPr>
              <w:jc w:val="center"/>
              <w:ind w:right="92"/>
              <w:spacing w:after="0"/>
              <w:rPr>
                <w:sz w:val="20"/>
                <w:szCs w:val="20"/>
                <w:color w:val="auto"/>
              </w:rPr>
            </w:pPr>
            <w:r>
              <w:rPr>
                <w:rFonts w:ascii="Arial" w:cs="Arial" w:eastAsia="Arial" w:hAnsi="Arial"/>
                <w:sz w:val="18"/>
                <w:szCs w:val="18"/>
                <w:color w:val="auto"/>
                <w:w w:val="87"/>
              </w:rPr>
              <w:t>partnership)</w:t>
            </w:r>
          </w:p>
        </w:tc>
        <w:tc>
          <w:tcPr>
            <w:tcW w:w="1200" w:type="dxa"/>
            <w:vAlign w:val="bottom"/>
          </w:tcPr>
          <w:p>
            <w:pPr>
              <w:spacing w:after="0"/>
              <w:rPr>
                <w:sz w:val="19"/>
                <w:szCs w:val="19"/>
                <w:color w:val="auto"/>
              </w:rPr>
            </w:pPr>
          </w:p>
        </w:tc>
      </w:tr>
      <w:tr>
        <w:trPr>
          <w:trHeight w:val="240"/>
        </w:trPr>
        <w:tc>
          <w:tcPr>
            <w:tcW w:w="116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187"/>
        </w:trPr>
        <w:tc>
          <w:tcPr>
            <w:tcW w:w="1160" w:type="dxa"/>
            <w:vAlign w:val="bottom"/>
          </w:tcPr>
          <w:p>
            <w:pPr>
              <w:spacing w:after="0"/>
              <w:rPr>
                <w:sz w:val="20"/>
                <w:szCs w:val="20"/>
                <w:color w:val="auto"/>
              </w:rPr>
            </w:pPr>
            <w:r>
              <w:rPr>
                <w:rFonts w:ascii="Arial" w:cs="Arial" w:eastAsia="Arial" w:hAnsi="Arial"/>
                <w:sz w:val="14"/>
                <w:szCs w:val="14"/>
                <w:b w:val="1"/>
                <w:bCs w:val="1"/>
                <w:color w:val="auto"/>
              </w:rPr>
              <w:t>INSTRUCTIONS:</w:t>
            </w:r>
          </w:p>
        </w:tc>
        <w:tc>
          <w:tcPr>
            <w:tcW w:w="4260" w:type="dxa"/>
            <w:vAlign w:val="bottom"/>
          </w:tcPr>
          <w:p>
            <w:pPr>
              <w:ind w:left="440"/>
              <w:spacing w:after="0"/>
              <w:rPr>
                <w:sz w:val="20"/>
                <w:szCs w:val="20"/>
                <w:color w:val="auto"/>
              </w:rPr>
            </w:pPr>
            <w:r>
              <w:rPr>
                <w:rFonts w:ascii="Arial" w:cs="Arial" w:eastAsia="Arial" w:hAnsi="Arial"/>
                <w:sz w:val="14"/>
                <w:szCs w:val="14"/>
                <w:color w:val="auto"/>
              </w:rPr>
              <w:t>If the securities were purchased and full payment</w:t>
            </w:r>
          </w:p>
        </w:tc>
        <w:tc>
          <w:tcPr>
            <w:tcW w:w="2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46"/>
        </w:trPr>
        <w:tc>
          <w:tcPr>
            <w:tcW w:w="1160" w:type="dxa"/>
            <w:vAlign w:val="bottom"/>
          </w:tcPr>
          <w:p>
            <w:pPr>
              <w:spacing w:after="0"/>
              <w:rPr>
                <w:sz w:val="12"/>
                <w:szCs w:val="12"/>
                <w:color w:val="auto"/>
              </w:rPr>
            </w:pPr>
          </w:p>
        </w:tc>
        <w:tc>
          <w:tcPr>
            <w:tcW w:w="4260" w:type="dxa"/>
            <w:vAlign w:val="bottom"/>
          </w:tcPr>
          <w:p>
            <w:pPr>
              <w:ind w:left="440"/>
              <w:spacing w:after="0" w:line="146" w:lineRule="exact"/>
              <w:rPr>
                <w:sz w:val="20"/>
                <w:szCs w:val="20"/>
                <w:color w:val="auto"/>
              </w:rPr>
            </w:pPr>
            <w:r>
              <w:rPr>
                <w:rFonts w:ascii="Arial" w:cs="Arial" w:eastAsia="Arial" w:hAnsi="Arial"/>
                <w:sz w:val="14"/>
                <w:szCs w:val="14"/>
                <w:color w:val="auto"/>
              </w:rPr>
              <w:t>therefor was not made in cash at the time of purchase,</w:t>
            </w:r>
          </w:p>
        </w:tc>
        <w:tc>
          <w:tcPr>
            <w:tcW w:w="2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6"/>
        </w:trPr>
        <w:tc>
          <w:tcPr>
            <w:tcW w:w="1160" w:type="dxa"/>
            <w:vAlign w:val="bottom"/>
          </w:tcPr>
          <w:p>
            <w:pPr>
              <w:spacing w:after="0"/>
              <w:rPr>
                <w:sz w:val="12"/>
                <w:szCs w:val="12"/>
                <w:color w:val="auto"/>
              </w:rPr>
            </w:pPr>
          </w:p>
        </w:tc>
        <w:tc>
          <w:tcPr>
            <w:tcW w:w="4260" w:type="dxa"/>
            <w:vAlign w:val="bottom"/>
          </w:tcPr>
          <w:p>
            <w:pPr>
              <w:ind w:left="440"/>
              <w:spacing w:after="0" w:line="146" w:lineRule="exact"/>
              <w:rPr>
                <w:sz w:val="20"/>
                <w:szCs w:val="20"/>
                <w:color w:val="auto"/>
              </w:rPr>
            </w:pPr>
            <w:r>
              <w:rPr>
                <w:rFonts w:ascii="Arial" w:cs="Arial" w:eastAsia="Arial" w:hAnsi="Arial"/>
                <w:sz w:val="14"/>
                <w:szCs w:val="14"/>
                <w:color w:val="auto"/>
              </w:rPr>
              <w:t>explain in the table or in a note thereto the nature of</w:t>
            </w:r>
          </w:p>
        </w:tc>
        <w:tc>
          <w:tcPr>
            <w:tcW w:w="2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6"/>
        </w:trPr>
        <w:tc>
          <w:tcPr>
            <w:tcW w:w="1160" w:type="dxa"/>
            <w:vAlign w:val="bottom"/>
          </w:tcPr>
          <w:p>
            <w:pPr>
              <w:spacing w:after="0"/>
              <w:rPr>
                <w:sz w:val="12"/>
                <w:szCs w:val="12"/>
                <w:color w:val="auto"/>
              </w:rPr>
            </w:pPr>
          </w:p>
        </w:tc>
        <w:tc>
          <w:tcPr>
            <w:tcW w:w="4260" w:type="dxa"/>
            <w:vAlign w:val="bottom"/>
          </w:tcPr>
          <w:p>
            <w:pPr>
              <w:ind w:left="440"/>
              <w:spacing w:after="0" w:line="146" w:lineRule="exact"/>
              <w:rPr>
                <w:sz w:val="20"/>
                <w:szCs w:val="20"/>
                <w:color w:val="auto"/>
              </w:rPr>
            </w:pPr>
            <w:r>
              <w:rPr>
                <w:rFonts w:ascii="Arial" w:cs="Arial" w:eastAsia="Arial" w:hAnsi="Arial"/>
                <w:sz w:val="14"/>
                <w:szCs w:val="14"/>
                <w:color w:val="auto"/>
              </w:rPr>
              <w:t>the consideration given. If the consideration consisted</w:t>
            </w:r>
          </w:p>
        </w:tc>
        <w:tc>
          <w:tcPr>
            <w:tcW w:w="2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6"/>
        </w:trPr>
        <w:tc>
          <w:tcPr>
            <w:tcW w:w="1160" w:type="dxa"/>
            <w:vAlign w:val="bottom"/>
          </w:tcPr>
          <w:p>
            <w:pPr>
              <w:spacing w:after="0"/>
              <w:rPr>
                <w:sz w:val="12"/>
                <w:szCs w:val="12"/>
                <w:color w:val="auto"/>
              </w:rPr>
            </w:pPr>
          </w:p>
        </w:tc>
        <w:tc>
          <w:tcPr>
            <w:tcW w:w="4260" w:type="dxa"/>
            <w:vAlign w:val="bottom"/>
          </w:tcPr>
          <w:p>
            <w:pPr>
              <w:ind w:left="440"/>
              <w:spacing w:after="0" w:line="146" w:lineRule="exact"/>
              <w:rPr>
                <w:sz w:val="20"/>
                <w:szCs w:val="20"/>
                <w:color w:val="auto"/>
              </w:rPr>
            </w:pPr>
            <w:r>
              <w:rPr>
                <w:rFonts w:ascii="Arial" w:cs="Arial" w:eastAsia="Arial" w:hAnsi="Arial"/>
                <w:sz w:val="14"/>
                <w:szCs w:val="14"/>
                <w:color w:val="auto"/>
              </w:rPr>
              <w:t>of any note or other obligation, or if payment was</w:t>
            </w:r>
          </w:p>
        </w:tc>
        <w:tc>
          <w:tcPr>
            <w:tcW w:w="2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6"/>
        </w:trPr>
        <w:tc>
          <w:tcPr>
            <w:tcW w:w="1160" w:type="dxa"/>
            <w:vAlign w:val="bottom"/>
          </w:tcPr>
          <w:p>
            <w:pPr>
              <w:spacing w:after="0"/>
              <w:rPr>
                <w:sz w:val="12"/>
                <w:szCs w:val="12"/>
                <w:color w:val="auto"/>
              </w:rPr>
            </w:pPr>
          </w:p>
        </w:tc>
        <w:tc>
          <w:tcPr>
            <w:tcW w:w="4260" w:type="dxa"/>
            <w:vAlign w:val="bottom"/>
          </w:tcPr>
          <w:p>
            <w:pPr>
              <w:ind w:left="440"/>
              <w:spacing w:after="0" w:line="146" w:lineRule="exact"/>
              <w:rPr>
                <w:sz w:val="20"/>
                <w:szCs w:val="20"/>
                <w:color w:val="auto"/>
              </w:rPr>
            </w:pPr>
            <w:r>
              <w:rPr>
                <w:rFonts w:ascii="Arial" w:cs="Arial" w:eastAsia="Arial" w:hAnsi="Arial"/>
                <w:sz w:val="14"/>
                <w:szCs w:val="14"/>
                <w:color w:val="auto"/>
              </w:rPr>
              <w:t>made in installments describe the arrangement and</w:t>
            </w:r>
          </w:p>
        </w:tc>
        <w:tc>
          <w:tcPr>
            <w:tcW w:w="2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6"/>
        </w:trPr>
        <w:tc>
          <w:tcPr>
            <w:tcW w:w="1160" w:type="dxa"/>
            <w:vAlign w:val="bottom"/>
          </w:tcPr>
          <w:p>
            <w:pPr>
              <w:spacing w:after="0"/>
              <w:rPr>
                <w:sz w:val="12"/>
                <w:szCs w:val="12"/>
                <w:color w:val="auto"/>
              </w:rPr>
            </w:pPr>
          </w:p>
        </w:tc>
        <w:tc>
          <w:tcPr>
            <w:tcW w:w="4260" w:type="dxa"/>
            <w:vAlign w:val="bottom"/>
          </w:tcPr>
          <w:p>
            <w:pPr>
              <w:ind w:left="440"/>
              <w:spacing w:after="0" w:line="146" w:lineRule="exact"/>
              <w:rPr>
                <w:sz w:val="20"/>
                <w:szCs w:val="20"/>
                <w:color w:val="auto"/>
              </w:rPr>
            </w:pPr>
            <w:r>
              <w:rPr>
                <w:rFonts w:ascii="Arial" w:cs="Arial" w:eastAsia="Arial" w:hAnsi="Arial"/>
                <w:sz w:val="14"/>
                <w:szCs w:val="14"/>
                <w:color w:val="auto"/>
              </w:rPr>
              <w:t>state when the note or other obligation was discharged</w:t>
            </w:r>
          </w:p>
        </w:tc>
        <w:tc>
          <w:tcPr>
            <w:tcW w:w="2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80"/>
        </w:trPr>
        <w:tc>
          <w:tcPr>
            <w:tcW w:w="1160" w:type="dxa"/>
            <w:vAlign w:val="bottom"/>
          </w:tcPr>
          <w:p>
            <w:pPr>
              <w:spacing w:after="0"/>
              <w:rPr>
                <w:sz w:val="15"/>
                <w:szCs w:val="15"/>
                <w:color w:val="auto"/>
              </w:rPr>
            </w:pPr>
          </w:p>
        </w:tc>
        <w:tc>
          <w:tcPr>
            <w:tcW w:w="4260" w:type="dxa"/>
            <w:vAlign w:val="bottom"/>
          </w:tcPr>
          <w:p>
            <w:pPr>
              <w:ind w:left="440"/>
              <w:spacing w:after="0"/>
              <w:rPr>
                <w:sz w:val="20"/>
                <w:szCs w:val="20"/>
                <w:color w:val="auto"/>
              </w:rPr>
            </w:pPr>
            <w:r>
              <w:rPr>
                <w:rFonts w:ascii="Arial" w:cs="Arial" w:eastAsia="Arial" w:hAnsi="Arial"/>
                <w:sz w:val="14"/>
                <w:szCs w:val="14"/>
                <w:color w:val="auto"/>
              </w:rPr>
              <w:t>in full or the last installment paid.</w:t>
            </w:r>
          </w:p>
        </w:tc>
        <w:tc>
          <w:tcPr>
            <w:tcW w:w="2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r>
    </w:tbl>
    <w:p>
      <w:pPr>
        <w:spacing w:after="0" w:line="5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TABLE II –– SECURITIES SOLD DURING THE PAST 3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7249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9160" cy="17145"/>
                    </a:xfrm>
                    <a:prstGeom prst="rect">
                      <a:avLst/>
                    </a:prstGeom>
                    <a:noFill/>
                  </pic:spPr>
                </pic:pic>
              </a:graphicData>
            </a:graphic>
          </wp:anchor>
        </w:drawing>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5"/>
          <w:szCs w:val="15"/>
          <w:i w:val="1"/>
          <w:iCs w:val="1"/>
          <w:color w:val="auto"/>
        </w:rPr>
        <w:t>Furnish the following information as to all securities of the issuer sold during the past 3 months by the person for whose account the securities are to be sold.</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5500" w:type="dxa"/>
            <w:vAlign w:val="bottom"/>
            <w:tcBorders>
              <w:top w:val="single" w:sz="8" w:color="auto"/>
              <w:left w:val="single" w:sz="8" w:color="auto"/>
              <w:right w:val="single" w:sz="8" w:color="auto"/>
            </w:tcBorders>
          </w:tcPr>
          <w:p>
            <w:pPr>
              <w:spacing w:after="0"/>
              <w:rPr>
                <w:sz w:val="10"/>
                <w:szCs w:val="10"/>
                <w:color w:val="auto"/>
              </w:rPr>
            </w:pPr>
          </w:p>
        </w:tc>
        <w:tc>
          <w:tcPr>
            <w:tcW w:w="2740" w:type="dxa"/>
            <w:vAlign w:val="bottom"/>
            <w:tcBorders>
              <w:top w:val="single" w:sz="8" w:color="auto"/>
              <w:right w:val="single" w:sz="8" w:color="auto"/>
            </w:tcBorders>
          </w:tcPr>
          <w:p>
            <w:pPr>
              <w:spacing w:after="0"/>
              <w:rPr>
                <w:sz w:val="10"/>
                <w:szCs w:val="10"/>
                <w:color w:val="auto"/>
              </w:rPr>
            </w:pPr>
          </w:p>
        </w:tc>
        <w:tc>
          <w:tcPr>
            <w:tcW w:w="700" w:type="dxa"/>
            <w:vAlign w:val="bottom"/>
            <w:tcBorders>
              <w:top w:val="single" w:sz="8" w:color="auto"/>
              <w:right w:val="single" w:sz="8" w:color="auto"/>
            </w:tcBorders>
          </w:tcPr>
          <w:p>
            <w:pPr>
              <w:spacing w:after="0"/>
              <w:rPr>
                <w:sz w:val="10"/>
                <w:szCs w:val="10"/>
                <w:color w:val="auto"/>
              </w:rPr>
            </w:pPr>
          </w:p>
        </w:tc>
        <w:tc>
          <w:tcPr>
            <w:tcW w:w="1020" w:type="dxa"/>
            <w:vAlign w:val="bottom"/>
            <w:tcBorders>
              <w:top w:val="single" w:sz="8" w:color="auto"/>
              <w:right w:val="single" w:sz="8" w:color="auto"/>
            </w:tcBorders>
          </w:tcPr>
          <w:p>
            <w:pPr>
              <w:jc w:val="center"/>
              <w:spacing w:after="0" w:line="126" w:lineRule="exact"/>
              <w:rPr>
                <w:sz w:val="20"/>
                <w:szCs w:val="20"/>
                <w:color w:val="auto"/>
              </w:rPr>
            </w:pPr>
            <w:r>
              <w:rPr>
                <w:rFonts w:ascii="Arial" w:cs="Arial" w:eastAsia="Arial" w:hAnsi="Arial"/>
                <w:sz w:val="12"/>
                <w:szCs w:val="12"/>
                <w:color w:val="auto"/>
                <w:w w:val="98"/>
              </w:rPr>
              <w:t>Amount of</w:t>
            </w:r>
          </w:p>
        </w:tc>
        <w:tc>
          <w:tcPr>
            <w:tcW w:w="1460" w:type="dxa"/>
            <w:vAlign w:val="bottom"/>
            <w:tcBorders>
              <w:top w:val="single" w:sz="8" w:color="auto"/>
              <w:right w:val="single" w:sz="8" w:color="auto"/>
            </w:tcBorders>
          </w:tcPr>
          <w:p>
            <w:pPr>
              <w:spacing w:after="0"/>
              <w:rPr>
                <w:sz w:val="10"/>
                <w:szCs w:val="10"/>
                <w:color w:val="auto"/>
              </w:rPr>
            </w:pPr>
          </w:p>
        </w:tc>
      </w:tr>
      <w:tr>
        <w:trPr>
          <w:trHeight w:val="160"/>
        </w:trPr>
        <w:tc>
          <w:tcPr>
            <w:tcW w:w="5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Name and Address of Seller</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5"/>
              </w:rPr>
              <w:t>Title of Securities Sold</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0"/>
              </w:rPr>
              <w:t>Date of Sale</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2"/>
              </w:rPr>
              <w:t>Securities Sold</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8"/>
              </w:rPr>
              <w:t>Gross Proceeds</w:t>
            </w:r>
          </w:p>
        </w:tc>
      </w:tr>
      <w:tr>
        <w:trPr>
          <w:trHeight w:val="231"/>
        </w:trPr>
        <w:tc>
          <w:tcPr>
            <w:tcW w:w="5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N/A</w:t>
            </w:r>
          </w:p>
        </w:tc>
      </w:tr>
    </w:tbl>
    <w:p>
      <w:pPr>
        <w:spacing w:after="0" w:line="198" w:lineRule="exact"/>
        <w:rPr>
          <w:sz w:val="20"/>
          <w:szCs w:val="20"/>
          <w:color w:val="auto"/>
        </w:rPr>
      </w:pPr>
    </w:p>
    <w:p>
      <w:pPr>
        <w:sectPr>
          <w:pgSz w:w="11900" w:h="16838" w:orient="portrait"/>
          <w:cols w:equalWidth="0" w:num="1">
            <w:col w:w="11420"/>
          </w:cols>
          <w:pgMar w:left="240" w:top="629" w:right="239" w:bottom="1440" w:gutter="0" w:footer="0" w:header="0"/>
        </w:sectPr>
      </w:pPr>
    </w:p>
    <w:p>
      <w:pPr>
        <w:ind w:left="100"/>
        <w:spacing w:after="0"/>
        <w:rPr>
          <w:sz w:val="20"/>
          <w:szCs w:val="20"/>
          <w:color w:val="auto"/>
        </w:rPr>
      </w:pPr>
      <w:r>
        <w:rPr>
          <w:rFonts w:ascii="Arial" w:cs="Arial" w:eastAsia="Arial" w:hAnsi="Arial"/>
          <w:sz w:val="16"/>
          <w:szCs w:val="16"/>
          <w:b w:val="1"/>
          <w:bCs w:val="1"/>
          <w:color w:val="auto"/>
        </w:rPr>
        <w:t>INSTRUCTIONS:</w:t>
      </w:r>
    </w:p>
    <w:p>
      <w:pPr>
        <w:spacing w:after="0" w:line="24" w:lineRule="exact"/>
        <w:rPr>
          <w:sz w:val="20"/>
          <w:szCs w:val="20"/>
          <w:color w:val="auto"/>
        </w:rPr>
      </w:pPr>
    </w:p>
    <w:p>
      <w:pPr>
        <w:jc w:val="both"/>
        <w:ind w:left="100"/>
        <w:spacing w:after="0" w:line="244" w:lineRule="auto"/>
        <w:rPr>
          <w:sz w:val="20"/>
          <w:szCs w:val="20"/>
          <w:color w:val="auto"/>
        </w:rPr>
      </w:pPr>
      <w:r>
        <w:rPr>
          <w:rFonts w:ascii="Arial" w:cs="Arial" w:eastAsia="Arial" w:hAnsi="Arial"/>
          <w:sz w:val="14"/>
          <w:szCs w:val="14"/>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 xml:space="preserve">ATTENTION: </w:t>
      </w:r>
      <w:r>
        <w:rPr>
          <w:rFonts w:ascii="Arial" w:cs="Arial" w:eastAsia="Arial" w:hAnsi="Arial"/>
          <w:sz w:val="11"/>
          <w:szCs w:val="11"/>
          <w:i w:val="1"/>
          <w:iCs w:val="1"/>
          <w:color w:val="auto"/>
        </w:rPr>
        <w:t>The person for whose account the securities to which this notice relates are to be sold</w:t>
      </w:r>
    </w:p>
    <w:p>
      <w:pPr>
        <w:spacing w:after="0" w:line="35" w:lineRule="exact"/>
        <w:rPr>
          <w:sz w:val="20"/>
          <w:szCs w:val="20"/>
          <w:color w:val="auto"/>
        </w:rPr>
      </w:pPr>
    </w:p>
    <w:p>
      <w:pPr>
        <w:jc w:val="both"/>
        <w:ind w:right="100"/>
        <w:spacing w:after="0" w:line="261" w:lineRule="auto"/>
        <w:rPr>
          <w:sz w:val="20"/>
          <w:szCs w:val="20"/>
          <w:color w:val="auto"/>
        </w:rPr>
      </w:pPr>
      <w:r>
        <w:rPr>
          <w:rFonts w:ascii="Arial" w:cs="Arial" w:eastAsia="Arial" w:hAnsi="Arial"/>
          <w:sz w:val="11"/>
          <w:szCs w:val="11"/>
          <w:i w:val="1"/>
          <w:iCs w:val="1"/>
          <w:color w:val="auto"/>
        </w:rPr>
        <w:t>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308" w:lineRule="exact"/>
        <w:rPr>
          <w:sz w:val="20"/>
          <w:szCs w:val="20"/>
          <w:color w:val="auto"/>
        </w:rPr>
      </w:pPr>
    </w:p>
    <w:p>
      <w:pPr>
        <w:sectPr>
          <w:pgSz w:w="11900" w:h="16838" w:orient="portrait"/>
          <w:cols w:equalWidth="0" w:num="2">
            <w:col w:w="5620" w:space="200"/>
            <w:col w:w="5600"/>
          </w:cols>
          <w:pgMar w:left="240" w:top="629" w:right="239" w:bottom="1440" w:gutter="0" w:footer="0" w:header="0"/>
          <w:type w:val="continuous"/>
        </w:sectPr>
      </w:pPr>
    </w:p>
    <w:p>
      <w:pPr>
        <w:jc w:val="center"/>
        <w:ind w:left="640"/>
        <w:spacing w:after="0"/>
        <w:rPr>
          <w:sz w:val="20"/>
          <w:szCs w:val="20"/>
          <w:color w:val="auto"/>
        </w:rPr>
      </w:pPr>
      <w:r>
        <w:rPr>
          <w:rFonts w:ascii="Arial" w:cs="Arial" w:eastAsia="Arial" w:hAnsi="Arial"/>
          <w:sz w:val="19"/>
          <w:szCs w:val="19"/>
          <w:color w:val="auto"/>
        </w:rPr>
        <w:t>January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6350</wp:posOffset>
            </wp:positionV>
            <wp:extent cx="2348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2" w:lineRule="exact"/>
        <w:rPr>
          <w:sz w:val="20"/>
          <w:szCs w:val="20"/>
          <w:color w:val="auto"/>
        </w:rPr>
      </w:pPr>
    </w:p>
    <w:p>
      <w:pPr>
        <w:ind w:left="1600"/>
        <w:spacing w:after="0"/>
        <w:rPr>
          <w:sz w:val="20"/>
          <w:szCs w:val="20"/>
          <w:color w:val="auto"/>
        </w:rPr>
      </w:pPr>
      <w:r>
        <w:rPr>
          <w:rFonts w:ascii="Arial" w:cs="Arial" w:eastAsia="Arial" w:hAnsi="Arial"/>
          <w:sz w:val="9"/>
          <w:szCs w:val="9"/>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5080</wp:posOffset>
            </wp:positionV>
            <wp:extent cx="23488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2" w:lineRule="exact"/>
        <w:rPr>
          <w:sz w:val="20"/>
          <w:szCs w:val="20"/>
          <w:color w:val="auto"/>
        </w:rPr>
      </w:pPr>
    </w:p>
    <w:p>
      <w:pPr>
        <w:ind w:left="780"/>
        <w:spacing w:after="0"/>
        <w:rPr>
          <w:sz w:val="20"/>
          <w:szCs w:val="20"/>
          <w:color w:val="auto"/>
        </w:rPr>
      </w:pPr>
      <w:r>
        <w:rPr>
          <w:rFonts w:ascii="Arial" w:cs="Arial" w:eastAsia="Arial" w:hAnsi="Arial"/>
          <w:sz w:val="8"/>
          <w:szCs w:val="8"/>
          <w:color w:val="auto"/>
        </w:rPr>
        <w:t>DATE OF PLAN ADOPTION OR GIVING ON INSTRUCTION,</w:t>
      </w:r>
    </w:p>
    <w:p>
      <w:pPr>
        <w:spacing w:after="0" w:line="7" w:lineRule="exact"/>
        <w:rPr>
          <w:sz w:val="20"/>
          <w:szCs w:val="20"/>
          <w:color w:val="auto"/>
        </w:rPr>
      </w:pPr>
    </w:p>
    <w:p>
      <w:pPr>
        <w:jc w:val="center"/>
        <w:ind w:left="640"/>
        <w:spacing w:after="0"/>
        <w:rPr>
          <w:sz w:val="20"/>
          <w:szCs w:val="20"/>
          <w:color w:val="auto"/>
        </w:rPr>
      </w:pPr>
      <w:r>
        <w:rPr>
          <w:rFonts w:ascii="Arial" w:cs="Arial" w:eastAsia="Arial" w:hAnsi="Arial"/>
          <w:sz w:val="9"/>
          <w:szCs w:val="9"/>
          <w:color w:val="auto"/>
        </w:rPr>
        <w:t>IF RELYING ON RULE 10B5-1</w:t>
      </w:r>
    </w:p>
    <w:p>
      <w:pPr>
        <w:spacing w:after="0" w:line="20" w:lineRule="exact"/>
        <w:rPr>
          <w:sz w:val="20"/>
          <w:szCs w:val="20"/>
          <w:color w:val="auto"/>
        </w:rPr>
      </w:pPr>
      <w:r>
        <w:rPr>
          <w:sz w:val="20"/>
          <w:szCs w:val="20"/>
          <w:color w:val="auto"/>
        </w:rPr>
        <w:br w:type="column"/>
      </w:r>
    </w:p>
    <w:p>
      <w:pPr>
        <w:jc w:val="center"/>
        <w:ind w:left="-1499"/>
        <w:spacing w:after="0"/>
        <w:rPr>
          <w:sz w:val="20"/>
          <w:szCs w:val="20"/>
          <w:color w:val="auto"/>
        </w:rPr>
      </w:pPr>
      <w:r>
        <w:rPr>
          <w:rFonts w:ascii="Arial" w:cs="Arial" w:eastAsia="Arial" w:hAnsi="Arial"/>
          <w:sz w:val="19"/>
          <w:szCs w:val="19"/>
          <w:color w:val="auto"/>
        </w:rPr>
        <w:t>/s/ Rossana Di Lieto,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1163955</wp:posOffset>
            </wp:positionH>
            <wp:positionV relativeFrom="paragraph">
              <wp:posOffset>6350</wp:posOffset>
            </wp:positionV>
            <wp:extent cx="35026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02660" cy="8255"/>
                    </a:xfrm>
                    <a:prstGeom prst="rect">
                      <a:avLst/>
                    </a:prstGeom>
                    <a:noFill/>
                  </pic:spPr>
                </pic:pic>
              </a:graphicData>
            </a:graphic>
          </wp:anchor>
        </w:drawing>
      </w:r>
    </w:p>
    <w:p>
      <w:pPr>
        <w:ind w:left="4320"/>
        <w:spacing w:after="0"/>
        <w:rPr>
          <w:sz w:val="20"/>
          <w:szCs w:val="20"/>
          <w:color w:val="auto"/>
        </w:rPr>
      </w:pPr>
      <w:r>
        <w:rPr>
          <w:rFonts w:ascii="Arial" w:cs="Arial" w:eastAsia="Arial" w:hAnsi="Arial"/>
          <w:sz w:val="9"/>
          <w:szCs w:val="9"/>
          <w:color w:val="auto"/>
        </w:rPr>
        <w:t>(SIGNATURE)</w:t>
      </w:r>
    </w:p>
    <w:p>
      <w:pPr>
        <w:ind w:right="100" w:firstLine="318"/>
        <w:spacing w:after="0" w:line="233" w:lineRule="auto"/>
        <w:rPr>
          <w:sz w:val="20"/>
          <w:szCs w:val="20"/>
          <w:color w:val="auto"/>
        </w:rPr>
      </w:pPr>
      <w:r>
        <w:rPr>
          <w:rFonts w:ascii="Arial" w:cs="Arial" w:eastAsia="Arial" w:hAnsi="Arial"/>
          <w:sz w:val="14"/>
          <w:szCs w:val="14"/>
          <w:i w:val="1"/>
          <w:iCs w:val="1"/>
          <w:color w:val="auto"/>
        </w:rPr>
        <w:t>The notice shall be signed by the person for whose account the securities are to be sold. At least one copy of the notice shall be manually signed. Any copies not manually signed shall bear typed or printed signatures.</w:t>
      </w:r>
    </w:p>
    <w:p>
      <w:pPr>
        <w:spacing w:after="0" w:line="179" w:lineRule="exact"/>
        <w:rPr>
          <w:sz w:val="20"/>
          <w:szCs w:val="20"/>
          <w:color w:val="auto"/>
        </w:rPr>
      </w:pPr>
    </w:p>
    <w:p>
      <w:pPr>
        <w:sectPr>
          <w:pgSz w:w="11900" w:h="16838" w:orient="portrait"/>
          <w:cols w:equalWidth="0" w:num="2">
            <w:col w:w="3260" w:space="720"/>
            <w:col w:w="7440"/>
          </w:cols>
          <w:pgMar w:left="240" w:top="629" w:right="239" w:bottom="1440" w:gutter="0" w:footer="0" w:header="0"/>
          <w:type w:val="continuous"/>
        </w:sectPr>
      </w:pPr>
    </w:p>
    <w:p>
      <w:pPr>
        <w:jc w:val="right"/>
        <w:ind w:right="160"/>
        <w:spacing w:after="0"/>
        <w:rPr>
          <w:sz w:val="20"/>
          <w:szCs w:val="20"/>
          <w:color w:val="auto"/>
        </w:rPr>
      </w:pPr>
      <w:r>
        <w:rPr>
          <w:rFonts w:ascii="Arial" w:cs="Arial" w:eastAsia="Arial" w:hAnsi="Arial"/>
          <w:sz w:val="21"/>
          <w:szCs w:val="21"/>
          <w:b w:val="1"/>
          <w:bCs w:val="1"/>
          <w:color w:val="auto"/>
        </w:rPr>
        <w:t xml:space="preserve">ATTENTION: </w:t>
      </w:r>
      <w:r>
        <w:rPr>
          <w:rFonts w:ascii="Arial" w:cs="Arial" w:eastAsia="Arial" w:hAnsi="Arial"/>
          <w:sz w:val="19"/>
          <w:szCs w:val="19"/>
          <w:b w:val="1"/>
          <w:bCs w:val="1"/>
          <w:color w:val="auto"/>
        </w:rPr>
        <w:t>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7253605" cy="1727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172720"/>
                    </a:xfrm>
                    <a:prstGeom prst="rect">
                      <a:avLst/>
                    </a:prstGeom>
                    <a:noFill/>
                  </pic:spPr>
                </pic:pic>
              </a:graphicData>
            </a:graphic>
          </wp:anchor>
        </w:drawing>
      </w:r>
    </w:p>
    <w:p>
      <w:pPr>
        <w:spacing w:after="0" w:line="84"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auto"/>
        </w:rPr>
        <w:t>SEC 1147 (02-08)</w:t>
      </w:r>
    </w:p>
    <w:sectPr>
      <w:pgSz w:w="11900" w:h="16838" w:orient="portrait"/>
      <w:cols w:equalWidth="0" w:num="1">
        <w:col w:w="11420"/>
      </w:cols>
      <w:pgMar w:left="240" w:top="62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2019-12-09T01:24:52Z</dcterms:created>
  <dcterms:modified xsi:type="dcterms:W3CDTF">2019-12-09T01:24:52Z</dcterms:modified>
</cp:coreProperties>
</file>