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Courier New" w:cs="Courier New" w:eastAsia="Courier New" w:hAnsi="Courier New"/>
          <w:sz w:val="21"/>
          <w:szCs w:val="21"/>
          <w:color w:val="auto"/>
        </w:rPr>
        <w:t>UNITED STATES</w:t>
      </w:r>
    </w:p>
    <w:p>
      <w:pPr>
        <w:spacing w:after="0" w:line="5" w:lineRule="exact"/>
        <w:rPr>
          <w:sz w:val="24"/>
          <w:szCs w:val="24"/>
          <w:color w:val="auto"/>
        </w:rPr>
      </w:pPr>
    </w:p>
    <w:p>
      <w:pPr>
        <w:jc w:val="center"/>
        <w:ind w:right="-119"/>
        <w:spacing w:after="0"/>
        <w:rPr>
          <w:sz w:val="20"/>
          <w:szCs w:val="20"/>
          <w:color w:val="auto"/>
        </w:rPr>
      </w:pPr>
      <w:r>
        <w:rPr>
          <w:rFonts w:ascii="Courier New" w:cs="Courier New" w:eastAsia="Courier New" w:hAnsi="Courier New"/>
          <w:sz w:val="21"/>
          <w:szCs w:val="2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Courier New" w:cs="Courier New" w:eastAsia="Courier New" w:hAnsi="Courier New"/>
          <w:sz w:val="21"/>
          <w:szCs w:val="2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ind w:right="-119"/>
        <w:spacing w:after="0"/>
        <w:rPr>
          <w:sz w:val="20"/>
          <w:szCs w:val="20"/>
          <w:color w:val="auto"/>
        </w:rPr>
      </w:pPr>
      <w:r>
        <w:rPr>
          <w:rFonts w:ascii="Courier New" w:cs="Courier New" w:eastAsia="Courier New" w:hAnsi="Courier New"/>
          <w:sz w:val="21"/>
          <w:szCs w:val="21"/>
          <w:color w:val="auto"/>
        </w:rPr>
        <w:t>SCHEDULE 13G</w:t>
      </w:r>
    </w:p>
    <w:p>
      <w:pPr>
        <w:spacing w:after="0" w:line="248" w:lineRule="exact"/>
        <w:rPr>
          <w:sz w:val="24"/>
          <w:szCs w:val="24"/>
          <w:color w:val="auto"/>
        </w:rPr>
      </w:pPr>
    </w:p>
    <w:p>
      <w:pPr>
        <w:jc w:val="center"/>
        <w:ind w:right="-119"/>
        <w:spacing w:after="0"/>
        <w:rPr>
          <w:sz w:val="20"/>
          <w:szCs w:val="20"/>
          <w:color w:val="auto"/>
        </w:rPr>
      </w:pPr>
      <w:r>
        <w:rPr>
          <w:rFonts w:ascii="Courier New" w:cs="Courier New" w:eastAsia="Courier New" w:hAnsi="Courier New"/>
          <w:sz w:val="21"/>
          <w:szCs w:val="21"/>
          <w:color w:val="auto"/>
        </w:rPr>
        <w:t>Under the Securities Exchange Act of 1934</w:t>
      </w:r>
    </w:p>
    <w:p>
      <w:pPr>
        <w:spacing w:after="0" w:line="248" w:lineRule="exact"/>
        <w:rPr>
          <w:sz w:val="24"/>
          <w:szCs w:val="24"/>
          <w:color w:val="auto"/>
        </w:rPr>
      </w:pPr>
    </w:p>
    <w:p>
      <w:pPr>
        <w:jc w:val="center"/>
        <w:ind w:right="-119"/>
        <w:spacing w:after="0"/>
        <w:rPr>
          <w:sz w:val="20"/>
          <w:szCs w:val="20"/>
          <w:color w:val="auto"/>
        </w:rPr>
      </w:pPr>
      <w:r>
        <w:rPr>
          <w:rFonts w:ascii="Courier New" w:cs="Courier New" w:eastAsia="Courier New" w:hAnsi="Courier New"/>
          <w:sz w:val="21"/>
          <w:szCs w:val="21"/>
          <w:color w:val="auto"/>
        </w:rPr>
        <w:t>(Amendment No. )*</w:t>
      </w:r>
    </w:p>
    <w:p>
      <w:pPr>
        <w:spacing w:after="0" w:line="248" w:lineRule="exact"/>
        <w:rPr>
          <w:sz w:val="24"/>
          <w:szCs w:val="24"/>
          <w:color w:val="auto"/>
        </w:rPr>
      </w:pPr>
    </w:p>
    <w:p>
      <w:pPr>
        <w:ind w:left="4480"/>
        <w:spacing w:after="0"/>
        <w:rPr>
          <w:sz w:val="20"/>
          <w:szCs w:val="20"/>
          <w:color w:val="auto"/>
        </w:rPr>
      </w:pPr>
      <w:r>
        <w:rPr>
          <w:rFonts w:ascii="Courier New" w:cs="Courier New" w:eastAsia="Courier New" w:hAnsi="Courier New"/>
          <w:sz w:val="21"/>
          <w:szCs w:val="21"/>
          <w:color w:val="auto"/>
        </w:rPr>
        <w:t>VIPSHOP HOLDINGS LTD</w:t>
      </w:r>
    </w:p>
    <w:p>
      <w:pPr>
        <w:spacing w:after="0" w:line="248" w:lineRule="exact"/>
        <w:rPr>
          <w:sz w:val="24"/>
          <w:szCs w:val="24"/>
          <w:color w:val="auto"/>
        </w:rPr>
      </w:pPr>
    </w:p>
    <w:p>
      <w:pPr>
        <w:ind w:left="5040"/>
        <w:spacing w:after="0"/>
        <w:rPr>
          <w:sz w:val="20"/>
          <w:szCs w:val="20"/>
          <w:color w:val="auto"/>
        </w:rPr>
      </w:pPr>
      <w:r>
        <w:rPr>
          <w:rFonts w:ascii="Courier New" w:cs="Courier New" w:eastAsia="Courier New" w:hAnsi="Courier New"/>
          <w:sz w:val="21"/>
          <w:szCs w:val="21"/>
          <w:color w:val="auto"/>
        </w:rPr>
        <w:t>(Name of Issuer)</w:t>
      </w:r>
    </w:p>
    <w:p>
      <w:pPr>
        <w:spacing w:after="0" w:line="200" w:lineRule="exact"/>
        <w:rPr>
          <w:sz w:val="24"/>
          <w:szCs w:val="24"/>
          <w:color w:val="auto"/>
        </w:rPr>
      </w:pPr>
    </w:p>
    <w:p>
      <w:pPr>
        <w:spacing w:after="0" w:line="210" w:lineRule="exact"/>
        <w:rPr>
          <w:sz w:val="24"/>
          <w:szCs w:val="24"/>
          <w:color w:val="auto"/>
        </w:rPr>
      </w:pPr>
    </w:p>
    <w:p>
      <w:pPr>
        <w:jc w:val="center"/>
        <w:ind w:right="-119"/>
        <w:spacing w:after="0"/>
        <w:rPr>
          <w:sz w:val="20"/>
          <w:szCs w:val="20"/>
          <w:color w:val="auto"/>
        </w:rPr>
      </w:pPr>
      <w:r>
        <w:rPr>
          <w:rFonts w:ascii="Courier New" w:cs="Courier New" w:eastAsia="Courier New" w:hAnsi="Courier New"/>
          <w:sz w:val="21"/>
          <w:szCs w:val="21"/>
          <w:color w:val="auto"/>
        </w:rPr>
        <w:t>ORDINARY SHARES**</w:t>
      </w:r>
    </w:p>
    <w:p>
      <w:pPr>
        <w:spacing w:after="0" w:line="167" w:lineRule="exact"/>
        <w:rPr>
          <w:sz w:val="24"/>
          <w:szCs w:val="24"/>
          <w:color w:val="auto"/>
        </w:rPr>
      </w:pPr>
    </w:p>
    <w:p>
      <w:pPr>
        <w:jc w:val="center"/>
        <w:ind w:right="-119"/>
        <w:spacing w:after="0"/>
        <w:rPr>
          <w:sz w:val="20"/>
          <w:szCs w:val="20"/>
          <w:color w:val="auto"/>
        </w:rPr>
      </w:pPr>
      <w:r>
        <w:rPr>
          <w:rFonts w:ascii="Courier New" w:cs="Courier New" w:eastAsia="Courier New" w:hAnsi="Courier New"/>
          <w:sz w:val="21"/>
          <w:szCs w:val="21"/>
          <w:color w:val="auto"/>
        </w:rPr>
        <w:t>AMERICAN DEPOSITARY SHARES</w:t>
      </w:r>
    </w:p>
    <w:p>
      <w:pPr>
        <w:spacing w:after="0" w:line="248" w:lineRule="exact"/>
        <w:rPr>
          <w:sz w:val="24"/>
          <w:szCs w:val="24"/>
          <w:color w:val="auto"/>
        </w:rPr>
      </w:pPr>
    </w:p>
    <w:p>
      <w:pPr>
        <w:ind w:left="4180"/>
        <w:spacing w:after="0"/>
        <w:rPr>
          <w:sz w:val="20"/>
          <w:szCs w:val="20"/>
          <w:color w:val="auto"/>
        </w:rPr>
      </w:pPr>
      <w:r>
        <w:rPr>
          <w:rFonts w:ascii="Courier New" w:cs="Courier New" w:eastAsia="Courier New" w:hAnsi="Courier New"/>
          <w:sz w:val="21"/>
          <w:szCs w:val="21"/>
          <w:color w:val="auto"/>
        </w:rPr>
        <w:t>(Title of Class of Securities)</w:t>
      </w:r>
    </w:p>
    <w:p>
      <w:pPr>
        <w:spacing w:after="0" w:line="167" w:lineRule="exact"/>
        <w:rPr>
          <w:sz w:val="24"/>
          <w:szCs w:val="24"/>
          <w:color w:val="auto"/>
        </w:rPr>
      </w:pPr>
    </w:p>
    <w:p>
      <w:pPr>
        <w:ind w:left="4960"/>
        <w:spacing w:after="0"/>
        <w:rPr>
          <w:sz w:val="20"/>
          <w:szCs w:val="20"/>
          <w:color w:val="auto"/>
        </w:rPr>
      </w:pPr>
      <w:r>
        <w:rPr>
          <w:rFonts w:ascii="Courier New" w:cs="Courier New" w:eastAsia="Courier New" w:hAnsi="Courier New"/>
          <w:sz w:val="21"/>
          <w:szCs w:val="21"/>
          <w:color w:val="auto"/>
        </w:rPr>
        <w:t>92763W103***</w:t>
      </w:r>
    </w:p>
    <w:p>
      <w:pPr>
        <w:spacing w:after="0" w:line="167" w:lineRule="exact"/>
        <w:rPr>
          <w:sz w:val="24"/>
          <w:szCs w:val="24"/>
          <w:color w:val="auto"/>
        </w:rPr>
      </w:pPr>
    </w:p>
    <w:p>
      <w:pPr>
        <w:ind w:left="5160"/>
        <w:spacing w:after="0"/>
        <w:rPr>
          <w:sz w:val="20"/>
          <w:szCs w:val="20"/>
          <w:color w:val="auto"/>
        </w:rPr>
      </w:pPr>
      <w:r>
        <w:rPr>
          <w:rFonts w:ascii="Courier New" w:cs="Courier New" w:eastAsia="Courier New" w:hAnsi="Courier New"/>
          <w:sz w:val="21"/>
          <w:szCs w:val="21"/>
          <w:color w:val="auto"/>
        </w:rPr>
        <w:t>(CUSIP Number)</w:t>
      </w:r>
    </w:p>
    <w:p>
      <w:pPr>
        <w:spacing w:after="0" w:line="167" w:lineRule="exact"/>
        <w:rPr>
          <w:sz w:val="24"/>
          <w:szCs w:val="24"/>
          <w:color w:val="auto"/>
        </w:rPr>
      </w:pPr>
    </w:p>
    <w:p>
      <w:pPr>
        <w:ind w:left="4600"/>
        <w:spacing w:after="0"/>
        <w:rPr>
          <w:sz w:val="20"/>
          <w:szCs w:val="20"/>
          <w:color w:val="auto"/>
        </w:rPr>
      </w:pPr>
      <w:r>
        <w:rPr>
          <w:rFonts w:ascii="Courier New" w:cs="Courier New" w:eastAsia="Courier New" w:hAnsi="Courier New"/>
          <w:sz w:val="21"/>
          <w:szCs w:val="21"/>
          <w:color w:val="auto"/>
        </w:rPr>
        <w:t>September 30, 2014</w:t>
      </w:r>
    </w:p>
    <w:p>
      <w:pPr>
        <w:spacing w:after="0" w:line="248" w:lineRule="exact"/>
        <w:rPr>
          <w:sz w:val="24"/>
          <w:szCs w:val="24"/>
          <w:color w:val="auto"/>
        </w:rPr>
      </w:pPr>
    </w:p>
    <w:p>
      <w:pPr>
        <w:ind w:left="2600"/>
        <w:spacing w:after="0"/>
        <w:rPr>
          <w:sz w:val="20"/>
          <w:szCs w:val="20"/>
          <w:color w:val="auto"/>
        </w:rPr>
      </w:pPr>
      <w:r>
        <w:rPr>
          <w:rFonts w:ascii="Courier New" w:cs="Courier New" w:eastAsia="Courier New" w:hAnsi="Courier New"/>
          <w:sz w:val="21"/>
          <w:szCs w:val="21"/>
          <w:color w:val="auto"/>
        </w:rPr>
        <w:t>(Date of Event which Requires Filing of Statement)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21"/>
          <w:szCs w:val="21"/>
          <w:color w:val="auto"/>
        </w:rPr>
        <w:t>Check the appropriate box to designate the Rule pursuant to which this Schedule is filed:</w:t>
      </w:r>
    </w:p>
    <w:p>
      <w:pPr>
        <w:spacing w:after="0" w:line="173" w:lineRule="exact"/>
        <w:rPr>
          <w:sz w:val="24"/>
          <w:szCs w:val="24"/>
          <w:color w:val="auto"/>
        </w:rPr>
      </w:pPr>
    </w:p>
    <w:p>
      <w:pPr>
        <w:jc w:val="both"/>
        <w:ind w:left="660" w:right="8800" w:hanging="652"/>
        <w:spacing w:after="0" w:line="432" w:lineRule="auto"/>
        <w:tabs>
          <w:tab w:leader="none" w:pos="509" w:val="left"/>
        </w:tabs>
        <w:numPr>
          <w:ilvl w:val="0"/>
          <w:numId w:val="1"/>
        </w:numPr>
        <w:rPr>
          <w:rFonts w:ascii="Courier New" w:cs="Courier New" w:eastAsia="Courier New" w:hAnsi="Courier New"/>
          <w:sz w:val="20"/>
          <w:szCs w:val="20"/>
          <w:color w:val="auto"/>
        </w:rPr>
      </w:pPr>
      <w:r>
        <w:rPr>
          <w:rFonts w:ascii="Courier New" w:cs="Courier New" w:eastAsia="Courier New" w:hAnsi="Courier New"/>
          <w:sz w:val="20"/>
          <w:szCs w:val="20"/>
          <w:color w:val="auto"/>
        </w:rPr>
        <w:t>Rule 13d - 1(b) Rule 13d - 1(c) Rule 13d - 1(d)</w:t>
      </w:r>
    </w:p>
    <w:p>
      <w:pPr>
        <w:spacing w:after="0" w:line="73" w:lineRule="exact"/>
        <w:rPr>
          <w:sz w:val="24"/>
          <w:szCs w:val="24"/>
          <w:color w:val="auto"/>
        </w:rPr>
      </w:pPr>
    </w:p>
    <w:p>
      <w:pPr>
        <w:spacing w:after="0" w:line="243" w:lineRule="auto"/>
        <w:rPr>
          <w:sz w:val="20"/>
          <w:szCs w:val="20"/>
          <w:color w:val="auto"/>
        </w:rPr>
      </w:pPr>
      <w:r>
        <w:rPr>
          <w:rFonts w:ascii="Courier New" w:cs="Courier New" w:eastAsia="Courier New" w:hAnsi="Courier New"/>
          <w:sz w:val="21"/>
          <w:szCs w:val="21"/>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9" w:lineRule="exact"/>
        <w:rPr>
          <w:sz w:val="24"/>
          <w:szCs w:val="24"/>
          <w:color w:val="auto"/>
        </w:rPr>
      </w:pPr>
    </w:p>
    <w:p>
      <w:pPr>
        <w:ind w:right="140"/>
        <w:spacing w:after="0" w:line="239" w:lineRule="auto"/>
        <w:rPr>
          <w:sz w:val="20"/>
          <w:szCs w:val="20"/>
          <w:color w:val="auto"/>
        </w:rPr>
      </w:pPr>
      <w:r>
        <w:rPr>
          <w:rFonts w:ascii="Courier New" w:cs="Courier New" w:eastAsia="Courier New" w:hAnsi="Courier New"/>
          <w:sz w:val="21"/>
          <w:szCs w:val="21"/>
          <w:color w:val="auto"/>
        </w:rPr>
        <w:t>**Not for trading, but only in connection with the registration of one American Depositary Share each representing two ordinary shares.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21"/>
          <w:szCs w:val="21"/>
          <w:color w:val="auto"/>
        </w:rPr>
        <w:t>***This CUSIP number applies to the American Depositary Shares.</w:t>
      </w:r>
    </w:p>
    <w:p>
      <w:pPr>
        <w:spacing w:after="0" w:line="173" w:lineRule="exact"/>
        <w:rPr>
          <w:sz w:val="24"/>
          <w:szCs w:val="24"/>
          <w:color w:val="auto"/>
        </w:rPr>
      </w:pPr>
    </w:p>
    <w:p>
      <w:pPr>
        <w:ind w:right="260"/>
        <w:spacing w:after="0" w:line="243" w:lineRule="auto"/>
        <w:rPr>
          <w:sz w:val="20"/>
          <w:szCs w:val="20"/>
          <w:color w:val="auto"/>
        </w:rPr>
      </w:pPr>
      <w:r>
        <w:rPr>
          <w:rFonts w:ascii="Courier New" w:cs="Courier New" w:eastAsia="Courier New" w:hAnsi="Courier New"/>
          <w:sz w:val="21"/>
          <w:szCs w:val="21"/>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66" w:lineRule="exact"/>
        <w:rPr>
          <w:sz w:val="24"/>
          <w:szCs w:val="24"/>
          <w:color w:val="auto"/>
        </w:rPr>
      </w:pPr>
    </w:p>
    <w:p>
      <w:pPr>
        <w:jc w:val="center"/>
        <w:ind w:right="-119"/>
        <w:spacing w:after="0"/>
        <w:rPr>
          <w:sz w:val="20"/>
          <w:szCs w:val="20"/>
          <w:color w:val="auto"/>
        </w:rPr>
      </w:pPr>
      <w:r>
        <w:rPr>
          <w:rFonts w:ascii="Courier New" w:cs="Courier New" w:eastAsia="Courier New" w:hAnsi="Courier New"/>
          <w:sz w:val="21"/>
          <w:szCs w:val="21"/>
          <w:color w:val="auto"/>
        </w:rPr>
        <w:t>(Continued on following page(s)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21"/>
          <w:szCs w:val="21"/>
          <w:color w:val="auto"/>
        </w:rPr>
        <w:t>Page 1 of 5 Pages</w:t>
      </w:r>
    </w:p>
    <w:p>
      <w:pPr>
        <w:sectPr>
          <w:pgSz w:w="11900" w:h="16838" w:orient="portrait"/>
          <w:cols w:equalWidth="0" w:num="1">
            <w:col w:w="11320"/>
          </w:cols>
          <w:pgMar w:left="240" w:top="245" w:right="3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92763W103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12,976,514</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11.4%</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42"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No. 20, HUAHAI STREET, LIWAN DISTRICT, GUANGZHOU F4 510370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00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340" w:type="dxa"/>
            <w:vAlign w:val="bottom"/>
            <w:gridSpan w:val="2"/>
          </w:tcPr>
          <w:p>
            <w:pPr>
              <w:ind w:left="36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000" w:type="dxa"/>
            <w:vAlign w:val="bottom"/>
          </w:tcPr>
          <w:p>
            <w:pPr>
              <w:spacing w:after="0"/>
              <w:rPr>
                <w:sz w:val="15"/>
                <w:szCs w:val="15"/>
                <w:color w:val="auto"/>
              </w:rPr>
            </w:pPr>
          </w:p>
        </w:tc>
        <w:tc>
          <w:tcPr>
            <w:tcW w:w="10340" w:type="dxa"/>
            <w:vAlign w:val="bottom"/>
            <w:gridSpan w:val="2"/>
          </w:tcPr>
          <w:p>
            <w:pPr>
              <w:ind w:left="36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000" w:type="dxa"/>
            <w:vAlign w:val="bottom"/>
          </w:tcPr>
          <w:p>
            <w:pPr>
              <w:spacing w:after="0"/>
              <w:rPr>
                <w:sz w:val="21"/>
                <w:szCs w:val="21"/>
                <w:color w:val="auto"/>
              </w:rPr>
            </w:pPr>
          </w:p>
        </w:tc>
        <w:tc>
          <w:tcPr>
            <w:tcW w:w="10340" w:type="dxa"/>
            <w:vAlign w:val="bottom"/>
            <w:gridSpan w:val="2"/>
          </w:tcPr>
          <w:p>
            <w:pPr>
              <w:ind w:left="36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2(c) Citizenship or Place of Organization:</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340"/>
          </w:cols>
          <w:pgMar w:left="240" w:top="372" w:right="3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X Not Applicable.</w:t>
      </w:r>
    </w:p>
    <w:p>
      <w:pPr>
        <w:spacing w:after="0" w:line="107" w:lineRule="exact"/>
        <w:rPr>
          <w:sz w:val="20"/>
          <w:szCs w:val="20"/>
          <w:color w:val="auto"/>
        </w:rPr>
      </w:pPr>
    </w:p>
    <w:p>
      <w:pPr>
        <w:ind w:left="980" w:right="12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8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October 10, 2014</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09/30/2014</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2019-12-08T02:38:11Z</dcterms:created>
  <dcterms:modified xsi:type="dcterms:W3CDTF">2019-12-08T02:38:11Z</dcterms:modified>
</cp:coreProperties>
</file>