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457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4571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Zheng Nanyan</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03/18/2026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Vipshop Holdings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VIPS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97"/>
        <w:spacing w:after="0" w:line="275" w:lineRule="auto"/>
        <w:rPr>
          <w:sz w:val="20"/>
          <w:szCs w:val="20"/>
          <w:color w:val="auto"/>
        </w:rPr>
      </w:pPr>
      <w:r>
        <w:rPr>
          <w:rFonts w:ascii="Times New Roman" w:cs="Times New Roman" w:eastAsia="Times New Roman" w:hAnsi="Times New Roman"/>
          <w:sz w:val="20"/>
          <w:szCs w:val="20"/>
          <w:color w:val="0000FF"/>
        </w:rPr>
        <w:t>1502, ONE VISTA SUMMIT, 3 SAN HOP LANE,</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TUEN MUN, NEW TERRITORIES</w:t>
      </w:r>
    </w:p>
    <w:p>
      <w:pPr>
        <w:spacing w:after="0" w:line="32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ind w:left="140"/>
        <w:spacing w:after="0" w:line="183" w:lineRule="auto"/>
        <w:tabs>
          <w:tab w:leader="none" w:pos="1140" w:val="left"/>
        </w:tabs>
        <w:rPr>
          <w:sz w:val="20"/>
          <w:szCs w:val="20"/>
          <w:color w:val="auto"/>
        </w:rPr>
      </w:pPr>
      <w:r>
        <w:rPr>
          <w:rFonts w:ascii="Times New Roman" w:cs="Times New Roman" w:eastAsia="Times New Roman" w:hAnsi="Times New Roman"/>
          <w:sz w:val="18"/>
          <w:szCs w:val="18"/>
          <w:color w:val="0000FF"/>
        </w:rPr>
        <w:t>HONG</w:t>
      </w:r>
      <w:r>
        <w:rPr>
          <w:sz w:val="20"/>
          <w:szCs w:val="20"/>
          <w:color w:val="auto"/>
        </w:rPr>
        <w:tab/>
      </w:r>
      <w:r>
        <w:rPr>
          <w:rFonts w:ascii="Times New Roman" w:cs="Times New Roman" w:eastAsia="Times New Roman" w:hAnsi="Times New Roman"/>
          <w:sz w:val="34"/>
          <w:szCs w:val="34"/>
          <w:color w:val="0000FF"/>
          <w:vertAlign w:val="subscript"/>
        </w:rPr>
        <w:t>F4</w:t>
      </w:r>
    </w:p>
    <w:p>
      <w:pPr>
        <w:spacing w:after="0" w:line="1"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KONG</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6"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60" w:type="dxa"/>
            <w:vAlign w:val="bottom"/>
          </w:tcPr>
          <w:p>
            <w:pPr>
              <w:jc w:val="right"/>
              <w:ind w:right="514"/>
              <w:spacing w:after="0"/>
              <w:rPr>
                <w:sz w:val="20"/>
                <w:szCs w:val="20"/>
                <w:color w:val="auto"/>
              </w:rPr>
            </w:pPr>
            <w:r>
              <w:rPr>
                <w:rFonts w:ascii="Times New Roman" w:cs="Times New Roman" w:eastAsia="Times New Roman" w:hAnsi="Times New Roman"/>
                <w:sz w:val="20"/>
                <w:szCs w:val="20"/>
                <w:color w:val="0000FF"/>
              </w:rPr>
              <w:t>11,008</w:t>
            </w:r>
          </w:p>
        </w:tc>
        <w:tc>
          <w:tcPr>
            <w:tcW w:w="860" w:type="dxa"/>
            <w:vAlign w:val="bottom"/>
            <w:gridSpan w:val="2"/>
          </w:tcPr>
          <w:p>
            <w:pPr>
              <w:ind w:left="70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(1)</w:t>
            </w:r>
          </w:p>
        </w:tc>
        <w:tc>
          <w:tcPr>
            <w:tcW w:w="3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jc w:val="right"/>
              <w:ind w:right="554"/>
              <w:spacing w:after="0"/>
              <w:rPr>
                <w:sz w:val="20"/>
                <w:szCs w:val="20"/>
                <w:color w:val="auto"/>
              </w:rPr>
            </w:pPr>
            <w:r>
              <w:rPr>
                <w:rFonts w:ascii="Times New Roman" w:cs="Times New Roman" w:eastAsia="Times New Roman" w:hAnsi="Times New Roman"/>
                <w:sz w:val="20"/>
                <w:szCs w:val="20"/>
                <w:color w:val="0000FF"/>
              </w:rPr>
              <w:t>4,307</w:t>
            </w:r>
          </w:p>
        </w:tc>
        <w:tc>
          <w:tcPr>
            <w:tcW w:w="8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86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60" w:type="dxa"/>
            <w:vAlign w:val="bottom"/>
            <w:gridSpan w:val="2"/>
          </w:tcPr>
          <w:p>
            <w:pPr>
              <w:ind w:left="16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3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0000FF"/>
              </w:rPr>
              <w:t>12/31/2026</w:t>
            </w:r>
          </w:p>
        </w:tc>
        <w:tc>
          <w:tcPr>
            <w:tcW w:w="176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Class A ordinary</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30,568</w:t>
            </w:r>
          </w:p>
        </w:tc>
        <w:tc>
          <w:tcPr>
            <w:tcW w:w="40" w:type="dxa"/>
            <w:vAlign w:val="bottom"/>
          </w:tcPr>
          <w:p>
            <w:pPr>
              <w:spacing w:after="0"/>
              <w:rPr>
                <w:sz w:val="24"/>
                <w:szCs w:val="24"/>
                <w:color w:val="auto"/>
              </w:rPr>
            </w:pP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2.5</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ind w:left="680"/>
              <w:spacing w:after="0"/>
              <w:rPr>
                <w:sz w:val="20"/>
                <w:szCs w:val="20"/>
                <w:color w:val="auto"/>
              </w:rPr>
            </w:pPr>
            <w:r>
              <w:rPr>
                <w:rFonts w:ascii="Times New Roman" w:cs="Times New Roman" w:eastAsia="Times New Roman" w:hAnsi="Times New Roman"/>
                <w:sz w:val="20"/>
                <w:szCs w:val="20"/>
                <w:color w:val="0000FF"/>
              </w:rPr>
              <w:t>shares</w:t>
            </w:r>
          </w:p>
        </w:tc>
        <w:tc>
          <w:tcPr>
            <w:tcW w:w="8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2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4,307 Class A ordinary shares issuable upon vesting of the underlying restricted share awards that remain outstanding as of the date hereof. The underlying restricted share awards were granted by the Issuer on April 1, 2024. The remaining restricted share awards will vest in equal installments on a quarterly basis until April 1, 2028, subject to the terms and conditions of the underlying award agreement.</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All options granted have been fully vested and exercisable as of the date hereof.</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Nanyan Zheng</w:t>
            </w:r>
          </w:p>
        </w:tc>
        <w:tc>
          <w:tcPr>
            <w:tcW w:w="80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483513" TargetMode="External"/><Relationship Id="rId11" Type="http://schemas.openxmlformats.org/officeDocument/2006/relationships/hyperlink" Target="http://www.sec.gov/cgi-bin/browse-edgar?action=getcompany&amp;CIK=00015291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2026-03-18T17:07:57Z</dcterms:created>
  <dcterms:modified xsi:type="dcterms:W3CDTF">2026-03-18T17:07:57Z</dcterms:modified>
</cp:coreProperties>
</file>