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001-35454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43"/>
          <w:szCs w:val="43"/>
          <w:b w:val="1"/>
          <w:bCs w:val="1"/>
          <w:color w:val="auto"/>
        </w:rPr>
        <w:t>Vipshop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Vipshop Headquarters, 128 Dingxin Road</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Haizhu District, Guangzhou 510220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3"/>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60" w:type="dxa"/>
            <w:vAlign w:val="bottom"/>
            <w:gridSpan w:val="3"/>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2"/>
                <w:szCs w:val="22"/>
                <w:color w:val="auto"/>
              </w:rPr>
            </w:pPr>
          </w:p>
        </w:tc>
        <w:tc>
          <w:tcPr>
            <w:tcW w:w="710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 Vipshop Holdings Limited to Hold Annual General Meeting on December 6, 2024</w:t>
            </w:r>
          </w:p>
        </w:tc>
        <w:tc>
          <w:tcPr>
            <w:tcW w:w="2460" w:type="dxa"/>
            <w:vAlign w:val="bottom"/>
            <w:tcBorders>
              <w:top w:val="single" w:sz="8" w:color="auto"/>
            </w:tcBorders>
          </w:tcPr>
          <w:p>
            <w:pPr>
              <w:spacing w:after="0"/>
              <w:rPr>
                <w:sz w:val="22"/>
                <w:szCs w:val="22"/>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4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Notice of Annual General Meeting of Vipshop Holdings Limited</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Vipshop Holdings Limited</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Wang</w:t>
            </w:r>
          </w:p>
        </w:tc>
      </w:tr>
      <w:tr>
        <w:trPr>
          <w:trHeight w:val="205"/>
        </w:trPr>
        <w:tc>
          <w:tcPr>
            <w:tcW w:w="4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Mark Wang</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Vipshop Holdings Limited to Hold Annual General Meeting on December 6,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China, November 7, 2024 – Vipshop Holdings Limited (NYSE: VIPS), a leading online discount retailer for brands in China</w:t>
      </w:r>
    </w:p>
    <w:p>
      <w:pPr>
        <w:spacing w:after="0" w:line="27"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Vipshop</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today announced that it will hold an annual general meeting of shareholders at Vipshop Headquarters, 128 Dingxin Road, Haizhu District, Guangzhou 510220, People’s Republic of China on December 6, 2024 at 11:00 a.m., Beijing time.</w:t>
      </w:r>
    </w:p>
    <w:p>
      <w:pPr>
        <w:spacing w:after="0" w:line="18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 proposal will be submitted for shareholder approval at the annual general meeting. Instead, the annual general meeting will serve as an open forum for shareholders and beneficial owners of the Company’s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to discuss Company affairs with management.</w:t>
      </w:r>
    </w:p>
    <w:p>
      <w:pPr>
        <w:spacing w:after="0" w:line="15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November 12, 2024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determining the holders of the Company’s ordinary shares that are entitled to receive notice of, and to attend, the annual general meeting or any adjourned or postponed meeting thereof.</w:t>
      </w:r>
    </w:p>
    <w:p>
      <w:pPr>
        <w:spacing w:after="0" w:line="175"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Holders of record of the Company’s ordinary shares at the close of business on the Record Date are entitled to attend the annual general meeting and any adjournment or postponement thereof in person. Beneficial owners of the Company’s ADSs are welcome to attend the annual general meeting in person.</w:t>
      </w:r>
    </w:p>
    <w:p>
      <w:pPr>
        <w:spacing w:after="0" w:line="13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Company has filed its annual report on Form 20-F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which includes the Company’s audited financial statements for the fiscal year ended December 31, 2023,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The Company’s Annual Report can be accessed on the investor relations section of its website at </w:t>
      </w:r>
      <w:r>
        <w:rPr>
          <w:rFonts w:ascii="Times New Roman" w:cs="Times New Roman" w:eastAsia="Times New Roman" w:hAnsi="Times New Roman"/>
          <w:sz w:val="18"/>
          <w:szCs w:val="18"/>
          <w:i w:val="1"/>
          <w:iCs w:val="1"/>
          <w:color w:val="auto"/>
        </w:rPr>
        <w:t>https://ir.vip.com/</w:t>
      </w:r>
      <w:r>
        <w:rPr>
          <w:rFonts w:ascii="Times New Roman" w:cs="Times New Roman" w:eastAsia="Times New Roman" w:hAnsi="Times New Roman"/>
          <w:sz w:val="18"/>
          <w:szCs w:val="18"/>
          <w:color w:val="auto"/>
        </w:rPr>
        <w:t xml:space="preserve">, as well as on the SEC’s website at </w:t>
      </w:r>
      <w:r>
        <w:rPr>
          <w:rFonts w:ascii="Times New Roman" w:cs="Times New Roman" w:eastAsia="Times New Roman" w:hAnsi="Times New Roman"/>
          <w:sz w:val="18"/>
          <w:szCs w:val="18"/>
          <w:i w:val="1"/>
          <w:iCs w:val="1"/>
          <w:color w:val="auto"/>
        </w:rPr>
        <w:t>https://www.sec.gov/</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Holders of the Company’s ordinary shares or ADSs may obtain a hard copy of the Annual Report free of charge by emailing Jessie Zheng, Vipshop Holdings Limited, at ir@vipshop.com or by writing to:</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Vipshop Headquarters, 128 Dingxin Road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Haizhu District, Guangzhou 510220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Jessie Zheng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Vipshop Holdings Limited</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Vipshop Holdings Limited is a leading online discount retailer for brands in China. Vipshop offers high quality and popular branded products to consumers throughout China at a significant discount to retail prices. Since it was founded in August 2008, the Company has rapidly built a sizeable and growing base of customers and brand partners. For more information, please visit </w:t>
      </w:r>
      <w:r>
        <w:rPr>
          <w:rFonts w:ascii="Times New Roman" w:cs="Times New Roman" w:eastAsia="Times New Roman" w:hAnsi="Times New Roman"/>
          <w:sz w:val="18"/>
          <w:szCs w:val="18"/>
          <w:i w:val="1"/>
          <w:iCs w:val="1"/>
          <w:color w:val="auto"/>
        </w:rPr>
        <w:t>https://ir.vip.com/.</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Relations Contact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(20) 2233-0732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IR@vipshop.com</w:t>
      </w:r>
    </w:p>
    <w:p>
      <w:pPr>
        <w:sectPr>
          <w:pgSz w:w="11900" w:h="16838" w:orient="portrait"/>
          <w:cols w:equalWidth="0" w:num="1">
            <w:col w:w="10019"/>
          </w:cols>
          <w:pgMar w:left="440" w:top="266"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(NYSE Ticker: VIPS)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on December 6, 2024</w:t>
      </w:r>
    </w:p>
    <w:p>
      <w:pPr>
        <w:spacing w:after="0" w:line="203"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NOTICE IS HEREBY GIVEN that an annual general meeting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of Vipshop Holdings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 at Vipshop Headquarters, 128 Dingxin Road, Haizhu District, Guangzhou 510220, People’s Republic of China on December 6, 2024 at 11:00 a.m. (Beijing time). No proposal will be submitted for shareholder approval at the AGM. Instead, the AGM will serve as an open forum for shareholders of record and beneficial owners of the Company’s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to discuss Company affairs with the management.</w:t>
      </w:r>
    </w:p>
    <w:p>
      <w:pPr>
        <w:spacing w:after="0" w:line="176"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November 12, 2024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determining the holders of the Company’s ordinary shares that are entitled to receive notice of, and to attend, the AGM or any adjourned or postponed meeting thereof.</w:t>
      </w:r>
    </w:p>
    <w:p>
      <w:pPr>
        <w:spacing w:after="0" w:line="175" w:lineRule="exact"/>
        <w:rPr>
          <w:sz w:val="20"/>
          <w:szCs w:val="20"/>
          <w:color w:val="auto"/>
        </w:rPr>
      </w:pPr>
    </w:p>
    <w:p>
      <w:pPr>
        <w:ind w:right="840" w:firstLine="440"/>
        <w:spacing w:after="0" w:line="282" w:lineRule="auto"/>
        <w:rPr>
          <w:sz w:val="20"/>
          <w:szCs w:val="20"/>
          <w:color w:val="auto"/>
        </w:rPr>
      </w:pPr>
      <w:r>
        <w:rPr>
          <w:rFonts w:ascii="Times New Roman" w:cs="Times New Roman" w:eastAsia="Times New Roman" w:hAnsi="Times New Roman"/>
          <w:sz w:val="18"/>
          <w:szCs w:val="18"/>
          <w:color w:val="auto"/>
        </w:rPr>
        <w:t>Holders of record of the Company’s ordinary shares at the close of business on the Record Date are entitled to attend the AGM and any adjournment or postponement thereof in person. Beneficial owners of the Company’s ADSs are welcome to attend the AGM in person.</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Shareholders and ADS holders may obtain a copy of the Company’s annual report on Form 20-F, free of charge, from the Company’s website at </w:t>
      </w:r>
      <w:r>
        <w:rPr>
          <w:rFonts w:ascii="Times New Roman" w:cs="Times New Roman" w:eastAsia="Times New Roman" w:hAnsi="Times New Roman"/>
          <w:sz w:val="18"/>
          <w:szCs w:val="18"/>
          <w:i w:val="1"/>
          <w:iCs w:val="1"/>
          <w:color w:val="auto"/>
        </w:rPr>
        <w:t>https://ir.vip.com</w:t>
      </w:r>
      <w:r>
        <w:rPr>
          <w:rFonts w:ascii="Times New Roman" w:cs="Times New Roman" w:eastAsia="Times New Roman" w:hAnsi="Times New Roman"/>
          <w:sz w:val="18"/>
          <w:szCs w:val="18"/>
          <w:color w:val="auto"/>
        </w:rPr>
        <w:t>, or by writing to Jessie Zheng, Vipshop Holdings Limited, Vipshop Headquarters, 128 Dingxin Road, Haizhu District, Guangzhou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510220, People’s Republic of China, or by sending an email to IR@vipshop.com.</w:t>
      </w:r>
    </w:p>
    <w:p>
      <w:pPr>
        <w:sectPr>
          <w:pgSz w:w="11900" w:h="16838" w:orient="portrait"/>
          <w:cols w:equalWidth="0" w:num="1">
            <w:col w:w="11020"/>
          </w:cols>
          <w:pgMar w:left="440" w:top="117" w:right="439" w:bottom="1440" w:gutter="0" w:footer="0" w:header="0"/>
        </w:sectPr>
      </w:pPr>
    </w:p>
    <w:bookmarkStart w:id="6" w:name="page7"/>
    <w:bookmarkEnd w:id="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Order of the Board of Directors,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Eric Ya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Eric Ya Shen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Chairman and Chief Executive Officer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Guangzhou, China</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November 7, 2024</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AGM Notice]</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2024-11-07T05:42:51Z</dcterms:created>
  <dcterms:modified xsi:type="dcterms:W3CDTF">2024-11-07T05:42:51Z</dcterms:modified>
</cp:coreProperties>
</file>