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G93629106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G93629106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 Vivacity Holdings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8,707,142.00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8,707,142.00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8,707,142.00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60"/>
          </w:cols>
          <w:pgMar w:left="320" w:top="166" w:right="5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beneficially owned by High Vivacity Holdings Limited represent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8,707,142 Class A ordinary shares directly held by High Vivacity Holdings Limited, which is ultimately wholly owned by the Nasa Stand Trust. 2. The voting power of the ordinary shares beneficially owned represent 3.6% of the total outstanding voting power of the Issuer. The percentage of voting power is calculated by dividing the voting power beneficially owned by the reporting person by the voting power beneficially owned by all of the Issuer's holders of Class A ordinary shares and Class B ordinary shares as a single class as of June 30, 2025 (taking into account the number of shares that the reporting person had the right to acquire based on the options and restricted shares that shall have become vested within 60 days after June 30, 2025). Each holder of Class A ordinary shares is entitled to one vote per share and each holder of Class B ordinary shares is entitled to ten votes per share on all matters submitted to them for vote.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G93629106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Arthur Xiaobo Hong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HONG KONG</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2,495,651.00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8,707,142.00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2,495,651.00</w:t>
            </w:r>
          </w:p>
        </w:tc>
        <w:tc>
          <w:tcPr>
            <w:tcW w:w="0" w:type="dxa"/>
            <w:vAlign w:val="bottom"/>
          </w:tcPr>
          <w:p>
            <w:pPr>
              <w:spacing w:after="0"/>
              <w:rPr>
                <w:sz w:val="1"/>
                <w:szCs w:val="1"/>
                <w:color w:val="auto"/>
              </w:rPr>
            </w:pPr>
          </w:p>
        </w:tc>
      </w:tr>
    </w:tbl>
    <w:p>
      <w:pPr>
        <w:sectPr>
          <w:pgSz w:w="11900" w:h="16838" w:orient="portrait"/>
          <w:cols w:equalWidth="0" w:num="1">
            <w:col w:w="11020"/>
          </w:cols>
          <w:pgMar w:left="320" w:top="166" w:right="559" w:bottom="0" w:gutter="0" w:footer="0" w:header="0"/>
          <w:type w:val="continuous"/>
        </w:sectPr>
      </w:pPr>
    </w:p>
    <w:bookmarkStart w:id="2" w:name="page3"/>
    <w:bookmarkEnd w:id="2"/>
    <w:p>
      <w:pPr>
        <w:spacing w:after="0" w:line="35" w:lineRule="exact"/>
        <w:rPr>
          <w:sz w:val="20"/>
          <w:szCs w:val="20"/>
          <w:color w:val="auto"/>
        </w:rPr>
      </w:pPr>
    </w:p>
    <w:p>
      <w:pPr>
        <w:ind w:left="1440" w:right="8060" w:hanging="231"/>
        <w:spacing w:after="0" w:line="259"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8,707,142.00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11,202,794.00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beneficially owned by Arthur Xiaobo Hong represent (i) 2,495,651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Class A ordinary shares that can be acquired by the Arthur Xiaobo Hong within 60 days after June 30, 2025 and (ii) 8,707,142 Class A ordinary shares directly held by High Vivacity Holdings Limited, which is ultimately wholly owned by the Nasa Stand Trust. Under the terms of the Nasa Stand Trust, Arthur Xiaobo Hong has the power to direct the trustee with respect to the retention or disposal of the 8,707,142 Class A ordinary shares of the Issuer and the exercise of any voting and other rights attached thereto. Pursuant to Section 13(d) of the Securities Exchange Act of 1934, as amended, and the rules promulgated thereunder, Arthur Xiaobo Hong may be deemed to beneficially own all the 8,707,142 Class A ordinary shares of the Issuer held by High Vivacity Holdings Limited. 2. The voting power of the ordinary shares beneficially owned represent 4.6% of the total outstanding voting power of the Issuer. The percentage of voting power is calculated by dividing the voting power beneficially owned by the reporting person by the voting power beneficially owned by all of the Issuer's holders of Class A ordinary shares and Class B ordinary shares as a single class as of June 30, 2025 (taking into account the number of shares that the reporting person had the right to acquire based on the options and restricted shares that shall have become vested within 60 days after June 30, 2025). Each holder of Class A ordinary shares is entitled to one vote per share and each holder of Class B ordinary shares is entitled to ten votes per share on all matters submitted to them for vote.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Vipshop Holdings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Vipshop Headquarters, 128 Dingxin Road, Haizhu District, Guangzhou 510220, People's Republic of China</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High Vivacity Holdings Limited Arthur Xiaobo Hong (collectively, the "Reporting Persons")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High Vivacity Holdings Limited: Palm Grove House, P.O. Box 438 Road Town, Tortola, British Virgin Islands</w:t>
      </w:r>
    </w:p>
    <w:p>
      <w:pPr>
        <w:spacing w:after="0" w:line="25" w:lineRule="exact"/>
        <w:rPr>
          <w:rFonts w:ascii="Times New Roman" w:cs="Times New Roman" w:eastAsia="Times New Roman" w:hAnsi="Times New Roman"/>
          <w:sz w:val="21"/>
          <w:szCs w:val="21"/>
          <w:color w:val="auto"/>
        </w:rPr>
      </w:pPr>
    </w:p>
    <w:p>
      <w:pPr>
        <w:ind w:left="960" w:right="34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For Arthur Xiaobo Hong: Vipshop Headquarters, 128 Dingxin Road Haizhu District, Guangzhou 510220 People's Republic of China</w:t>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2300"/>
        <w:spacing w:after="0" w:line="256" w:lineRule="auto"/>
        <w:rPr>
          <w:sz w:val="20"/>
          <w:szCs w:val="20"/>
          <w:color w:val="auto"/>
        </w:rPr>
      </w:pPr>
      <w:r>
        <w:rPr>
          <w:rFonts w:ascii="Times New Roman" w:cs="Times New Roman" w:eastAsia="Times New Roman" w:hAnsi="Times New Roman"/>
          <w:sz w:val="22"/>
          <w:szCs w:val="22"/>
          <w:color w:val="auto"/>
        </w:rPr>
        <w:t>High Vivacity Holdings Limited - British Virgin Islands Arthur Xiaobo Hong - Hong Kong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US$0.0001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G93629106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74" w:orient="portrait"/>
          <w:cols w:equalWidth="0" w:num="1">
            <w:col w:w="11140"/>
          </w:cols>
          <w:pgMar w:left="320" w:top="111" w:right="439" w:bottom="0" w:gutter="0" w:footer="0" w:header="0"/>
        </w:sectPr>
      </w:pPr>
    </w:p>
    <w:bookmarkStart w:id="3" w:name="page4"/>
    <w:bookmarkEnd w:id="3"/>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High Vivacity Holdings Limited - 8,707,142 Arthur Xiaobo Hong - 11,202,794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See Row (11) of each cover page. Pursuant to Rule 13d-3(d)(1), all Class B ordinary shares (which are convertible into Class A ordinary shares) were deemed to be converted for the purpose of (i) determining the aggregate amount of Class A ordinary shares beneficially owned by the Reporting Persons and (ii) calculating the percentages of the Class A ordinary shares beneficially owned by the Reporting Persons. The percentage of the class of securities beneficially owned by each Reporting Person is calculated based on a total of 98,625,072 issued and outstanding ordinary shares (consisting of 83,064,714 Class A ordinary shares and 15,560,358 Class B ordinary shares) of the Issuer as of June</w:t>
      </w:r>
    </w:p>
    <w:p>
      <w:pPr>
        <w:spacing w:after="0" w:line="3" w:lineRule="exact"/>
        <w:rPr>
          <w:sz w:val="20"/>
          <w:szCs w:val="20"/>
          <w:color w:val="auto"/>
        </w:rPr>
      </w:pPr>
    </w:p>
    <w:p>
      <w:pPr>
        <w:ind w:left="920" w:right="40" w:hanging="912"/>
        <w:spacing w:after="0" w:line="211"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30, 2025 as a single class. In computing the percentage ownership of the Reporting Persons, the Reporting Persons have included, where applicable, shares that the reporting persons have the right to acquire within 60 days, including through the exercise of any option, warrant, or other right or the conversion of any other security, after June 30, 2025. As of June 30, 2025, 8,707,142 Class A ordinary shares of the Issuer were held by High Vivacity Holdings Limited, a British Virgin Islands company. High Vivacity Holdings Limited is ultimately wholly owned by the Nasa Stand Trust. Under the terms of the Nasa Stand Trust, Arthur Xiaobo Hong has the power to direct the trustee with respect to the retention or disposal of the 8,707,142 Class A ordinary shares of the Issuer and the exercise of any voting and other rights attached thereto. Pursuant to Section 13(d) of the Securities Exchange Act of 1934, as amended, and the rules promulgated thereunder, Arthur Xiaobo Hong may be deemed to beneficially own all the 8,707,142 Class A ordinary shares of the Issuer held by High Vivacity Holdings Limited. %</w:t>
      </w:r>
    </w:p>
    <w:p>
      <w:pPr>
        <w:spacing w:after="0" w:line="2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5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Row (5) of each cover page.</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each cover page.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each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each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53" w:right="39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High Vivacity Holdings Limited</w:t>
      </w:r>
    </w:p>
    <w:p>
      <w:pPr>
        <w:spacing w:after="0" w:line="152"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Arthur Xiaobo Hong</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Arthur Xiaobo Hong, Director</w:t>
      </w:r>
    </w:p>
    <w:p>
      <w:pPr>
        <w:spacing w:after="0" w:line="44"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Arthur Xiaobo Hong</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Arthur Xiaobo Hong</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Arthur Xiaobo Hong</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LIST OF EXHIBITS Exhibit No. Description A Joint Filing Agreement (incorporated by reference to Exhibit A to Schedule 13G/A filed on February 11, 2015 by the reporting persons with the Securities and Exchange Commission)</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8"/>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2025-08-14T05:47:17Z</dcterms:created>
  <dcterms:modified xsi:type="dcterms:W3CDTF">2025-08-14T05:47:17Z</dcterms:modified>
</cp:coreProperties>
</file>